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outlineLvl w:val="9"/>
        <w:rPr>
          <w:rFonts w:ascii="黑体" w:hAnsi="黑体" w:eastAsia="黑体"/>
          <w:sz w:val="36"/>
          <w:szCs w:val="36"/>
        </w:rPr>
      </w:pPr>
      <w:bookmarkStart w:id="0" w:name="_Toc31146"/>
      <w:bookmarkStart w:id="1" w:name="_Toc26925"/>
      <w:bookmarkStart w:id="2" w:name="_Toc16276"/>
      <w:bookmarkStart w:id="3" w:name="_Toc8479"/>
      <w:bookmarkStart w:id="4" w:name="_Toc15933"/>
      <w:r>
        <w:rPr>
          <w:rFonts w:hint="eastAsia" w:ascii="黑体" w:hAnsi="黑体" w:eastAsia="黑体"/>
          <w:sz w:val="36"/>
          <w:szCs w:val="36"/>
        </w:rPr>
        <w:t>专业一：机械设计制造及其自动化</w:t>
      </w:r>
      <w:bookmarkEnd w:id="0"/>
      <w:bookmarkEnd w:id="1"/>
      <w:bookmarkEnd w:id="2"/>
      <w:bookmarkEnd w:id="3"/>
      <w:bookmarkEnd w:id="4"/>
    </w:p>
    <w:p/>
    <w:p>
      <w:pPr>
        <w:ind w:firstLine="600" w:firstLineChars="200"/>
        <w:outlineLvl w:val="0"/>
        <w:rPr>
          <w:rFonts w:ascii="黑体" w:hAnsi="黑体" w:eastAsia="黑体"/>
          <w:sz w:val="30"/>
          <w:szCs w:val="30"/>
        </w:rPr>
      </w:pPr>
      <w:bookmarkStart w:id="5" w:name="_Toc9572"/>
      <w:bookmarkStart w:id="6" w:name="_Toc30859"/>
      <w:bookmarkStart w:id="7" w:name="_Toc25585"/>
      <w:bookmarkStart w:id="8" w:name="_Toc12733"/>
      <w:bookmarkStart w:id="9" w:name="_Toc9526"/>
      <w:bookmarkStart w:id="10" w:name="_Toc7590"/>
      <w:bookmarkStart w:id="11" w:name="_Toc20834"/>
      <w:bookmarkStart w:id="12" w:name="_Toc18884_WPSOffice_Level1"/>
      <w:r>
        <w:rPr>
          <w:rFonts w:hint="eastAsia" w:ascii="黑体" w:hAnsi="黑体" w:eastAsia="黑体"/>
          <w:sz w:val="30"/>
          <w:szCs w:val="30"/>
        </w:rPr>
        <w:t>一、培养目标与规格</w:t>
      </w:r>
      <w:bookmarkEnd w:id="5"/>
      <w:bookmarkEnd w:id="6"/>
      <w:bookmarkEnd w:id="7"/>
      <w:bookmarkEnd w:id="8"/>
      <w:bookmarkEnd w:id="9"/>
      <w:bookmarkEnd w:id="10"/>
      <w:bookmarkEnd w:id="11"/>
      <w:bookmarkEnd w:id="12"/>
    </w:p>
    <w:p>
      <w:pPr>
        <w:keepNext/>
        <w:widowControl/>
        <w:spacing w:beforeLines="100"/>
        <w:ind w:left="420" w:leftChars="200"/>
        <w:rPr>
          <w:rFonts w:ascii="黑体" w:hAnsi="黑体" w:eastAsia="黑体"/>
          <w:sz w:val="30"/>
          <w:szCs w:val="30"/>
        </w:rPr>
      </w:pPr>
      <w:r>
        <w:rPr>
          <w:rFonts w:hint="eastAsia" w:ascii="黑体" w:hAnsi="黑体" w:eastAsia="黑体"/>
          <w:sz w:val="28"/>
          <w:szCs w:val="28"/>
        </w:rPr>
        <w:t>（一）人才培养目标</w:t>
      </w:r>
    </w:p>
    <w:p>
      <w:pPr>
        <w:widowControl/>
        <w:spacing w:line="400" w:lineRule="exact"/>
        <w:ind w:firstLine="480" w:firstLineChars="200"/>
        <w:rPr>
          <w:rFonts w:ascii="宋体" w:hAnsi="宋体"/>
          <w:sz w:val="24"/>
          <w:szCs w:val="24"/>
        </w:rPr>
      </w:pPr>
      <w:r>
        <w:rPr>
          <w:rFonts w:hint="eastAsia" w:ascii="宋体" w:hAnsi="宋体"/>
          <w:sz w:val="24"/>
          <w:szCs w:val="24"/>
        </w:rPr>
        <w:t>本</w:t>
      </w:r>
      <w:r>
        <w:rPr>
          <w:rFonts w:ascii="宋体" w:hAnsi="宋体"/>
          <w:sz w:val="24"/>
          <w:szCs w:val="24"/>
        </w:rPr>
        <w:t>专业培养具有机械设计制造基础知识和应用能力，掌握本专业方向领域内的基本技术和相关专业知识，具备现代科技理念、综合人文素质、较强的创新精神和工程实践能力，能在机械装备设计及制造领域从事设计制造、应用研究、设备维护和运行管理的应用型高级专门人才</w:t>
      </w:r>
      <w:r>
        <w:rPr>
          <w:rFonts w:hint="eastAsia" w:ascii="宋体" w:hAnsi="宋体"/>
          <w:sz w:val="24"/>
          <w:szCs w:val="24"/>
        </w:rPr>
        <w:t>，立足山东辐射全国，助推新旧动能转换，服务经济建设与社会发展</w:t>
      </w:r>
      <w:r>
        <w:rPr>
          <w:rFonts w:ascii="宋体" w:hAnsi="宋体"/>
          <w:sz w:val="24"/>
          <w:szCs w:val="24"/>
        </w:rPr>
        <w:t>。</w:t>
      </w:r>
      <w:r>
        <w:rPr>
          <w:rFonts w:hint="eastAsia" w:ascii="宋体" w:hAnsi="宋体"/>
          <w:sz w:val="24"/>
          <w:szCs w:val="24"/>
        </w:rPr>
        <w:t>本专业培养目标如下：</w:t>
      </w:r>
      <w:r>
        <w:rPr>
          <w:rFonts w:ascii="宋体" w:hAnsi="宋体"/>
          <w:sz w:val="24"/>
          <w:szCs w:val="24"/>
        </w:rPr>
        <w:t xml:space="preserve"> </w:t>
      </w:r>
    </w:p>
    <w:p>
      <w:pPr>
        <w:widowControl/>
        <w:spacing w:line="40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具有法制意识和良好思想道德修养，具有强烈的社会责任感和服务意识，身心健康</w:t>
      </w:r>
      <w:r>
        <w:rPr>
          <w:rFonts w:hint="eastAsia" w:ascii="宋体" w:hAnsi="宋体"/>
          <w:sz w:val="24"/>
          <w:szCs w:val="24"/>
        </w:rPr>
        <w:t>、</w:t>
      </w:r>
      <w:r>
        <w:rPr>
          <w:rFonts w:ascii="宋体" w:hAnsi="宋体"/>
          <w:sz w:val="24"/>
          <w:szCs w:val="24"/>
        </w:rPr>
        <w:t>爱岗敬业</w:t>
      </w:r>
      <w:r>
        <w:rPr>
          <w:rFonts w:hint="eastAsia" w:ascii="宋体" w:hAnsi="宋体"/>
          <w:sz w:val="24"/>
          <w:szCs w:val="24"/>
        </w:rPr>
        <w:t>、</w:t>
      </w:r>
      <w:r>
        <w:rPr>
          <w:rFonts w:ascii="宋体" w:hAnsi="宋体"/>
          <w:sz w:val="24"/>
          <w:szCs w:val="24"/>
        </w:rPr>
        <w:t>敢于担当、乐于奉献</w:t>
      </w:r>
      <w:r>
        <w:rPr>
          <w:rFonts w:hint="eastAsia" w:ascii="宋体" w:hAnsi="宋体"/>
          <w:sz w:val="24"/>
          <w:szCs w:val="24"/>
        </w:rPr>
        <w:t>；</w:t>
      </w:r>
      <w:r>
        <w:rPr>
          <w:rFonts w:ascii="宋体" w:hAnsi="宋体"/>
          <w:sz w:val="24"/>
          <w:szCs w:val="24"/>
        </w:rPr>
        <w:t xml:space="preserve"> </w:t>
      </w:r>
    </w:p>
    <w:p>
      <w:pPr>
        <w:widowControl/>
        <w:spacing w:line="400" w:lineRule="exact"/>
        <w:ind w:firstLine="480" w:firstLineChars="200"/>
        <w:rPr>
          <w:rFonts w:ascii="宋体" w:hAnsi="宋体"/>
          <w:sz w:val="24"/>
          <w:szCs w:val="24"/>
        </w:rPr>
      </w:pPr>
      <w:r>
        <w:rPr>
          <w:rFonts w:hint="eastAsia" w:ascii="宋体" w:hAnsi="宋体"/>
          <w:sz w:val="24"/>
          <w:szCs w:val="24"/>
        </w:rPr>
        <w:t>（2）具备数学、自然科学、工程科学知识，能够应用于解决机械产品设计、制造与试验中的复杂工程问题；</w:t>
      </w:r>
    </w:p>
    <w:p>
      <w:pPr>
        <w:widowControl/>
        <w:spacing w:line="400" w:lineRule="exact"/>
        <w:ind w:firstLine="480" w:firstLineChars="200"/>
        <w:rPr>
          <w:rFonts w:ascii="宋体" w:hAnsi="宋体"/>
          <w:sz w:val="24"/>
          <w:szCs w:val="24"/>
        </w:rPr>
      </w:pPr>
      <w:r>
        <w:rPr>
          <w:rFonts w:hint="eastAsia" w:ascii="宋体" w:hAnsi="宋体"/>
          <w:sz w:val="24"/>
          <w:szCs w:val="24"/>
        </w:rPr>
        <w:t>（3）具备机械装备设计方法、制造工艺、分析测试、运行维护、工程管理的专业知识和扎实的专业实践技能，能够综合考虑多方面因素和利用多学科原理解决机械设计制造中的复杂工程问题；</w:t>
      </w:r>
    </w:p>
    <w:p>
      <w:pPr>
        <w:widowControl/>
        <w:spacing w:line="400" w:lineRule="exact"/>
        <w:ind w:firstLine="480" w:firstLineChars="200"/>
        <w:rPr>
          <w:rFonts w:ascii="宋体" w:hAnsi="宋体"/>
          <w:sz w:val="24"/>
          <w:szCs w:val="24"/>
        </w:rPr>
      </w:pPr>
      <w:r>
        <w:rPr>
          <w:rFonts w:hint="eastAsia" w:ascii="宋体" w:hAnsi="宋体"/>
          <w:sz w:val="24"/>
          <w:szCs w:val="24"/>
        </w:rPr>
        <w:t>（4）具备团队协作</w:t>
      </w:r>
      <w:r>
        <w:rPr>
          <w:rFonts w:ascii="宋体" w:hAnsi="宋体"/>
          <w:sz w:val="24"/>
          <w:szCs w:val="24"/>
        </w:rPr>
        <w:t>和</w:t>
      </w:r>
      <w:r>
        <w:rPr>
          <w:rFonts w:hint="eastAsia" w:ascii="宋体" w:hAnsi="宋体"/>
          <w:sz w:val="24"/>
          <w:szCs w:val="24"/>
        </w:rPr>
        <w:t>组织协调能力，熟悉机械行业国内外的发展趋势，</w:t>
      </w:r>
      <w:r>
        <w:rPr>
          <w:rFonts w:ascii="宋体" w:hAnsi="宋体"/>
          <w:sz w:val="24"/>
          <w:szCs w:val="24"/>
        </w:rPr>
        <w:t>能够在研发团队中作为领导或者主要成员发挥重要作用</w:t>
      </w:r>
      <w:r>
        <w:rPr>
          <w:rFonts w:hint="eastAsia" w:ascii="宋体" w:hAnsi="宋体"/>
          <w:sz w:val="24"/>
          <w:szCs w:val="24"/>
        </w:rPr>
        <w:t>；</w:t>
      </w:r>
    </w:p>
    <w:p>
      <w:pPr>
        <w:widowControl/>
        <w:spacing w:line="40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具备良好的工程师职业道德，能够通过继续教育或其它的终身学习途径拓展自己的知识和能力，</w:t>
      </w:r>
      <w:r>
        <w:rPr>
          <w:rFonts w:hint="eastAsia" w:ascii="宋体" w:hAnsi="宋体"/>
          <w:sz w:val="24"/>
          <w:szCs w:val="24"/>
        </w:rPr>
        <w:t>能够</w:t>
      </w:r>
      <w:r>
        <w:rPr>
          <w:rFonts w:ascii="宋体" w:hAnsi="宋体"/>
          <w:sz w:val="24"/>
          <w:szCs w:val="24"/>
        </w:rPr>
        <w:t>不断适应社会发展。</w:t>
      </w:r>
    </w:p>
    <w:p>
      <w:pPr>
        <w:keepNext/>
        <w:widowControl/>
        <w:spacing w:beforeLines="100"/>
        <w:ind w:left="420" w:leftChars="200"/>
        <w:rPr>
          <w:rFonts w:ascii="黑体" w:hAnsi="黑体" w:eastAsia="黑体"/>
          <w:sz w:val="28"/>
          <w:szCs w:val="28"/>
        </w:rPr>
      </w:pPr>
      <w:r>
        <w:rPr>
          <w:rFonts w:hint="eastAsia" w:ascii="黑体" w:hAnsi="黑体" w:eastAsia="黑体"/>
          <w:sz w:val="28"/>
          <w:szCs w:val="28"/>
        </w:rPr>
        <w:t>（二）卓越工程师教育培养计划人才培养目标</w:t>
      </w:r>
    </w:p>
    <w:p>
      <w:pPr>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rPr>
        <w:t>本专业</w:t>
      </w:r>
      <w:r>
        <w:rPr>
          <w:rFonts w:ascii="宋体" w:hAnsi="宋体"/>
          <w:sz w:val="24"/>
          <w:szCs w:val="24"/>
        </w:rPr>
        <w:t>培养具有机械设计制造基础知识和</w:t>
      </w:r>
      <w:r>
        <w:rPr>
          <w:rFonts w:hint="eastAsia" w:ascii="宋体" w:hAnsi="宋体"/>
          <w:sz w:val="24"/>
          <w:szCs w:val="24"/>
        </w:rPr>
        <w:t>综合</w:t>
      </w:r>
      <w:r>
        <w:rPr>
          <w:rFonts w:ascii="宋体" w:hAnsi="宋体"/>
          <w:sz w:val="24"/>
          <w:szCs w:val="24"/>
        </w:rPr>
        <w:t>应用能力，掌握本专业领域内的基本技术和相关专业知识，具备现代科技理念、综合人文素质、较强的创新精神和工程实践能力，能在机械装备设计及制造领域从事设计制造、应用研究、设备维护和运行管理能力</w:t>
      </w:r>
      <w:r>
        <w:rPr>
          <w:rFonts w:hint="eastAsia" w:ascii="宋体" w:hAnsi="宋体"/>
          <w:sz w:val="24"/>
          <w:szCs w:val="24"/>
        </w:rPr>
        <w:t>，</w:t>
      </w:r>
      <w:r>
        <w:rPr>
          <w:rFonts w:ascii="宋体" w:hAnsi="宋体"/>
          <w:sz w:val="24"/>
          <w:szCs w:val="24"/>
        </w:rPr>
        <w:t>造就一大批创新能力强、适应经济社会发展需要</w:t>
      </w:r>
      <w:r>
        <w:rPr>
          <w:rFonts w:hint="eastAsia" w:ascii="宋体" w:hAnsi="宋体"/>
          <w:sz w:val="24"/>
          <w:szCs w:val="24"/>
        </w:rPr>
        <w:t>、</w:t>
      </w:r>
      <w:r>
        <w:rPr>
          <w:rFonts w:ascii="宋体" w:hAnsi="宋体"/>
          <w:sz w:val="24"/>
          <w:szCs w:val="24"/>
        </w:rPr>
        <w:t>高质量应用型</w:t>
      </w:r>
      <w:r>
        <w:fldChar w:fldCharType="begin"/>
      </w:r>
      <w:r>
        <w:instrText xml:space="preserve"> HYPERLINK "https://baike.sogou.com/lemma/ShowInnerLink.htm?lemmaId=8105493&amp;ss_c=ssc.citiao.link" \t "_blank" </w:instrText>
      </w:r>
      <w:r>
        <w:fldChar w:fldCharType="separate"/>
      </w:r>
      <w:r>
        <w:rPr>
          <w:rFonts w:ascii="宋体" w:hAnsi="宋体"/>
          <w:sz w:val="24"/>
          <w:szCs w:val="24"/>
        </w:rPr>
        <w:t>工程技术人才</w:t>
      </w:r>
      <w:r>
        <w:rPr>
          <w:rFonts w:ascii="宋体" w:hAnsi="宋体"/>
          <w:sz w:val="24"/>
          <w:szCs w:val="24"/>
        </w:rPr>
        <w:fldChar w:fldCharType="end"/>
      </w:r>
      <w:r>
        <w:rPr>
          <w:rFonts w:hint="eastAsia" w:ascii="宋体" w:hAnsi="宋体"/>
          <w:sz w:val="24"/>
          <w:szCs w:val="24"/>
          <w:lang w:val="en-US" w:eastAsia="zh-CN"/>
        </w:rPr>
        <w:t>......</w:t>
      </w:r>
    </w:p>
    <w:p>
      <w:pPr>
        <w:spacing w:line="400" w:lineRule="exact"/>
        <w:ind w:firstLine="480" w:firstLineChars="200"/>
        <w:jc w:val="left"/>
        <w:rPr>
          <w:rFonts w:hint="eastAsia" w:ascii="宋体" w:hAnsi="宋体"/>
          <w:sz w:val="24"/>
          <w:szCs w:val="24"/>
          <w:lang w:val="en-US" w:eastAsia="zh-CN"/>
        </w:rPr>
      </w:pPr>
    </w:p>
    <w:p>
      <w:pPr>
        <w:spacing w:line="400" w:lineRule="exact"/>
        <w:ind w:firstLine="480" w:firstLineChars="200"/>
        <w:jc w:val="left"/>
        <w:rPr>
          <w:rFonts w:hint="eastAsia" w:ascii="宋体" w:hAnsi="宋体"/>
          <w:sz w:val="24"/>
          <w:szCs w:val="24"/>
          <w:lang w:val="en-US" w:eastAsia="zh-CN"/>
        </w:rPr>
      </w:pPr>
    </w:p>
    <w:p>
      <w:pPr>
        <w:spacing w:line="400" w:lineRule="exact"/>
        <w:ind w:firstLine="480" w:firstLineChars="200"/>
        <w:jc w:val="left"/>
        <w:rPr>
          <w:rFonts w:hint="eastAsia" w:ascii="宋体" w:hAnsi="宋体"/>
          <w:sz w:val="24"/>
          <w:szCs w:val="24"/>
          <w:lang w:val="en-US" w:eastAsia="zh-CN"/>
        </w:rPr>
      </w:pPr>
    </w:p>
    <w:p>
      <w:pPr>
        <w:spacing w:line="400" w:lineRule="exact"/>
        <w:ind w:firstLine="480" w:firstLineChars="200"/>
        <w:jc w:val="left"/>
        <w:rPr>
          <w:rFonts w:hint="eastAsia" w:ascii="宋体" w:hAnsi="宋体"/>
          <w:sz w:val="24"/>
          <w:szCs w:val="24"/>
          <w:lang w:val="en-US" w:eastAsia="zh-CN"/>
        </w:rPr>
      </w:pPr>
    </w:p>
    <w:p>
      <w:pPr>
        <w:tabs>
          <w:tab w:val="left" w:pos="1646"/>
        </w:tabs>
        <w:spacing w:line="640" w:lineRule="exact"/>
        <w:jc w:val="center"/>
        <w:rPr>
          <w:rFonts w:hint="eastAsia" w:ascii="方正小标宋简体" w:hAnsi="黑体" w:eastAsia="方正小标宋简体" w:cs="仿宋_GB2312"/>
          <w:color w:val="FF0000"/>
          <w:sz w:val="44"/>
          <w:szCs w:val="44"/>
          <w:u w:val="none" w:color="000000"/>
          <w:lang w:val="zh-TW"/>
        </w:rPr>
      </w:pPr>
      <w:r>
        <w:rPr>
          <w:rFonts w:hint="eastAsia" w:ascii="方正小标宋简体" w:hAnsi="黑体" w:eastAsia="方正小标宋简体" w:cs="仿宋_GB2312"/>
          <w:color w:val="FF0000"/>
          <w:sz w:val="44"/>
          <w:szCs w:val="44"/>
          <w:u w:val="none" w:color="000000"/>
          <w:lang w:val="zh-TW" w:eastAsia="zh-TW"/>
        </w:rPr>
        <w:t>专业人才培养状况报告</w:t>
      </w:r>
      <w:r>
        <w:rPr>
          <w:rFonts w:hint="eastAsia" w:ascii="方正小标宋简体" w:hAnsi="黑体" w:eastAsia="方正小标宋简体" w:cs="仿宋_GB2312"/>
          <w:color w:val="FF0000"/>
          <w:sz w:val="44"/>
          <w:szCs w:val="44"/>
          <w:u w:val="none" w:color="000000"/>
          <w:lang w:val="zh-TW"/>
        </w:rPr>
        <w:t>格式要求</w:t>
      </w:r>
    </w:p>
    <w:p>
      <w:pPr>
        <w:tabs>
          <w:tab w:val="left" w:pos="1646"/>
        </w:tabs>
        <w:spacing w:line="560" w:lineRule="exact"/>
        <w:jc w:val="center"/>
        <w:rPr>
          <w:rFonts w:hint="eastAsia" w:ascii="方正小标宋简体" w:hAnsi="黑体" w:eastAsia="方正小标宋简体" w:cs="仿宋_GB2312"/>
          <w:sz w:val="44"/>
          <w:szCs w:val="44"/>
          <w:u w:val="none" w:color="000000"/>
          <w:lang w:val="zh-TW"/>
        </w:rPr>
      </w:pPr>
    </w:p>
    <w:p>
      <w:pPr>
        <w:tabs>
          <w:tab w:val="left" w:pos="1646"/>
        </w:tabs>
        <w:spacing w:line="560" w:lineRule="exact"/>
        <w:ind w:firstLine="600" w:firstLineChars="200"/>
        <w:rPr>
          <w:rFonts w:ascii="黑体" w:hAnsi="黑体" w:eastAsia="黑体" w:cs="Arial"/>
          <w:kern w:val="0"/>
          <w:sz w:val="30"/>
          <w:szCs w:val="30"/>
          <w:lang w:val="zh-CN"/>
        </w:rPr>
      </w:pPr>
      <w:r>
        <w:rPr>
          <w:rFonts w:hint="eastAsia" w:ascii="黑体" w:hAnsi="黑体" w:eastAsia="黑体" w:cs="Arial"/>
          <w:kern w:val="0"/>
          <w:sz w:val="30"/>
          <w:szCs w:val="30"/>
          <w:lang w:val="zh-CN"/>
        </w:rPr>
        <w:t>一、</w:t>
      </w:r>
      <w:r>
        <w:rPr>
          <w:rFonts w:ascii="黑体" w:hAnsi="黑体" w:eastAsia="黑体" w:cs="Arial"/>
          <w:kern w:val="0"/>
          <w:sz w:val="30"/>
          <w:szCs w:val="30"/>
          <w:lang w:val="zh-CN"/>
        </w:rPr>
        <w:t>格式要求</w:t>
      </w:r>
    </w:p>
    <w:p>
      <w:pPr>
        <w:tabs>
          <w:tab w:val="left" w:pos="1646"/>
        </w:tabs>
        <w:spacing w:line="560" w:lineRule="exact"/>
        <w:ind w:firstLine="560" w:firstLineChars="200"/>
        <w:rPr>
          <w:rFonts w:hint="eastAsia" w:ascii="黑体" w:hAnsi="黑体" w:eastAsia="黑体" w:cs="黑体"/>
          <w:kern w:val="0"/>
          <w:sz w:val="28"/>
          <w:szCs w:val="28"/>
        </w:rPr>
      </w:pPr>
      <w:r>
        <w:rPr>
          <w:rFonts w:hint="eastAsia" w:ascii="黑体" w:hAnsi="黑体" w:eastAsia="黑体" w:cs="黑体"/>
          <w:kern w:val="0"/>
          <w:sz w:val="28"/>
          <w:szCs w:val="28"/>
          <w:lang w:val="zh-CN"/>
        </w:rPr>
        <w:t>（一）标题：黑体小二加粗居中，单倍行距</w:t>
      </w:r>
      <w:bookmarkStart w:id="13" w:name="_GoBack"/>
      <w:bookmarkEnd w:id="13"/>
      <w:r>
        <w:rPr>
          <w:rFonts w:hint="eastAsia" w:ascii="黑体" w:hAnsi="黑体" w:eastAsia="黑体" w:cs="黑体"/>
          <w:kern w:val="0"/>
          <w:sz w:val="28"/>
          <w:szCs w:val="28"/>
          <w:lang w:val="zh-CN"/>
        </w:rPr>
        <w:t>。</w:t>
      </w:r>
    </w:p>
    <w:p>
      <w:pPr>
        <w:tabs>
          <w:tab w:val="left" w:pos="1646"/>
        </w:tabs>
        <w:spacing w:line="560" w:lineRule="exact"/>
        <w:ind w:firstLine="560" w:firstLineChars="200"/>
        <w:rPr>
          <w:rFonts w:hint="eastAsia" w:ascii="黑体" w:hAnsi="黑体" w:eastAsia="黑体" w:cs="黑体"/>
          <w:kern w:val="0"/>
          <w:sz w:val="28"/>
          <w:szCs w:val="28"/>
          <w:lang w:val="zh-CN"/>
        </w:rPr>
      </w:pPr>
      <w:r>
        <w:rPr>
          <w:rFonts w:hint="eastAsia" w:ascii="黑体" w:hAnsi="黑体" w:eastAsia="黑体" w:cs="黑体"/>
          <w:kern w:val="0"/>
          <w:sz w:val="28"/>
          <w:szCs w:val="28"/>
          <w:lang w:val="zh-CN"/>
        </w:rPr>
        <w:t>（二）一级标题：黑体小三左缩进2个汉字符，单倍行距。</w:t>
      </w:r>
    </w:p>
    <w:p>
      <w:pPr>
        <w:tabs>
          <w:tab w:val="left" w:pos="1646"/>
        </w:tabs>
        <w:spacing w:line="560" w:lineRule="exact"/>
        <w:ind w:firstLine="560" w:firstLineChars="200"/>
        <w:rPr>
          <w:rFonts w:hint="eastAsia" w:ascii="黑体" w:hAnsi="黑体" w:eastAsia="黑体" w:cs="黑体"/>
          <w:kern w:val="0"/>
          <w:sz w:val="28"/>
          <w:szCs w:val="28"/>
        </w:rPr>
      </w:pPr>
      <w:r>
        <w:rPr>
          <w:rFonts w:hint="eastAsia" w:ascii="黑体" w:hAnsi="黑体" w:eastAsia="黑体" w:cs="黑体"/>
          <w:kern w:val="0"/>
          <w:sz w:val="28"/>
          <w:szCs w:val="28"/>
          <w:lang w:val="zh-CN"/>
        </w:rPr>
        <w:t>（三）二级标题：黑体四号左缩进2个汉字符，单倍行距。</w:t>
      </w:r>
    </w:p>
    <w:p>
      <w:pPr>
        <w:tabs>
          <w:tab w:val="left" w:pos="1646"/>
        </w:tabs>
        <w:spacing w:line="560" w:lineRule="exact"/>
        <w:ind w:firstLine="560" w:firstLineChars="200"/>
        <w:rPr>
          <w:rFonts w:hint="eastAsia" w:ascii="黑体" w:hAnsi="黑体" w:eastAsia="黑体" w:cs="黑体"/>
          <w:kern w:val="0"/>
          <w:sz w:val="28"/>
          <w:szCs w:val="28"/>
        </w:rPr>
      </w:pPr>
      <w:r>
        <w:rPr>
          <w:rFonts w:hint="eastAsia" w:ascii="黑体" w:hAnsi="黑体" w:eastAsia="黑体" w:cs="黑体"/>
          <w:kern w:val="0"/>
          <w:sz w:val="28"/>
          <w:szCs w:val="28"/>
          <w:lang w:val="zh-CN"/>
        </w:rPr>
        <w:t>（四）三级标题：黑体小四左缩进2个汉字符，单倍行距。</w:t>
      </w:r>
    </w:p>
    <w:p>
      <w:pPr>
        <w:tabs>
          <w:tab w:val="left" w:pos="1636"/>
        </w:tabs>
        <w:spacing w:line="560" w:lineRule="exact"/>
        <w:ind w:firstLine="560" w:firstLineChars="200"/>
        <w:rPr>
          <w:rFonts w:hint="eastAsia" w:ascii="黑体" w:hAnsi="黑体" w:eastAsia="黑体" w:cs="黑体"/>
          <w:kern w:val="0"/>
          <w:sz w:val="28"/>
          <w:szCs w:val="28"/>
        </w:rPr>
      </w:pPr>
      <w:r>
        <w:rPr>
          <w:rFonts w:hint="eastAsia" w:ascii="黑体" w:hAnsi="黑体" w:eastAsia="黑体" w:cs="黑体"/>
          <w:kern w:val="0"/>
          <w:sz w:val="28"/>
          <w:szCs w:val="28"/>
          <w:lang w:val="zh-CN"/>
        </w:rPr>
        <w:t>（五）段落文字：宋体小四，两端对齐书写，段落首行左缩进2个汉字符。行距20磅。</w:t>
      </w:r>
    </w:p>
    <w:p>
      <w:pPr>
        <w:tabs>
          <w:tab w:val="left" w:pos="1611"/>
        </w:tabs>
        <w:spacing w:line="560" w:lineRule="exact"/>
        <w:ind w:firstLine="560" w:firstLineChars="200"/>
        <w:rPr>
          <w:rFonts w:hint="eastAsia" w:ascii="黑体" w:hAnsi="黑体" w:eastAsia="黑体" w:cs="黑体"/>
          <w:kern w:val="0"/>
          <w:sz w:val="28"/>
          <w:szCs w:val="28"/>
        </w:rPr>
      </w:pPr>
      <w:r>
        <w:rPr>
          <w:rFonts w:hint="eastAsia" w:ascii="黑体" w:hAnsi="黑体" w:eastAsia="黑体" w:cs="黑体"/>
          <w:kern w:val="0"/>
          <w:sz w:val="28"/>
          <w:szCs w:val="28"/>
          <w:lang w:val="zh-CN"/>
        </w:rPr>
        <w:t>（六）表格：表名置于表的上方，宋体五号居中，表格内文字为宋体，大小根据表的内容自行调整。</w:t>
      </w:r>
    </w:p>
    <w:p>
      <w:pPr>
        <w:tabs>
          <w:tab w:val="left" w:pos="1646"/>
        </w:tabs>
        <w:spacing w:line="560" w:lineRule="exact"/>
        <w:ind w:firstLine="560" w:firstLineChars="200"/>
        <w:rPr>
          <w:rFonts w:hint="eastAsia" w:ascii="黑体" w:hAnsi="黑体" w:eastAsia="黑体" w:cs="黑体"/>
          <w:kern w:val="0"/>
          <w:sz w:val="28"/>
          <w:szCs w:val="28"/>
        </w:rPr>
      </w:pPr>
      <w:r>
        <w:rPr>
          <w:rFonts w:hint="eastAsia" w:ascii="黑体" w:hAnsi="黑体" w:eastAsia="黑体" w:cs="黑体"/>
          <w:kern w:val="0"/>
          <w:sz w:val="28"/>
          <w:szCs w:val="28"/>
          <w:lang w:val="zh-CN"/>
        </w:rPr>
        <w:t>（七）图：图名置于图的下方，宋体五号居中，单倍行距。</w:t>
      </w:r>
    </w:p>
    <w:p>
      <w:pPr>
        <w:jc w:val="center"/>
        <w:rPr>
          <w:rFonts w:hint="eastAsia" w:ascii="方正小标宋简体" w:eastAsia="方正小标宋简体"/>
          <w:color w:val="FF0000"/>
          <w:sz w:val="44"/>
          <w:szCs w:val="44"/>
        </w:rPr>
      </w:pPr>
    </w:p>
    <w:p>
      <w:pPr>
        <w:jc w:val="center"/>
        <w:rPr>
          <w:rFonts w:hint="eastAsia" w:ascii="方正小标宋简体" w:eastAsia="方正小标宋简体"/>
          <w:color w:val="FF0000"/>
          <w:sz w:val="44"/>
          <w:szCs w:val="44"/>
        </w:rPr>
      </w:pPr>
      <w:r>
        <w:rPr>
          <w:rFonts w:hint="eastAsia" w:ascii="方正小标宋简体" w:eastAsia="方正小标宋简体"/>
          <w:color w:val="FF0000"/>
          <w:sz w:val="44"/>
          <w:szCs w:val="44"/>
        </w:rPr>
        <w:t>专业人才培养状况年度报告有关问题说明</w:t>
      </w:r>
    </w:p>
    <w:tbl>
      <w:tblPr>
        <w:tblStyle w:val="20"/>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Cs w:val="21"/>
              </w:rPr>
            </w:pPr>
            <w:r>
              <w:rPr>
                <w:rFonts w:hint="eastAsia" w:ascii="黑体" w:hAnsi="黑体" w:eastAsia="黑体"/>
                <w:szCs w:val="21"/>
              </w:rPr>
              <w:t>模块</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Cs w:val="21"/>
              </w:rPr>
            </w:pPr>
            <w:r>
              <w:rPr>
                <w:rFonts w:hint="eastAsia" w:ascii="黑体" w:hAnsi="黑体" w:eastAsia="黑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汉仪书宋一简" w:hAnsi="仿宋" w:eastAsia="汉仪书宋一简"/>
                <w:szCs w:val="21"/>
              </w:rPr>
            </w:pPr>
            <w:r>
              <w:rPr>
                <w:rFonts w:hint="eastAsia" w:ascii="汉仪书宋一简" w:hAnsi="仿宋" w:eastAsia="汉仪书宋一简"/>
                <w:szCs w:val="21"/>
              </w:rPr>
              <w:t>人才培养目标</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汉仪书宋一简" w:hAnsi="仿宋"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汉仪书宋一简" w:hAnsi="仿宋" w:eastAsia="汉仪书宋一简"/>
                <w:szCs w:val="21"/>
              </w:rPr>
            </w:pPr>
            <w:r>
              <w:rPr>
                <w:rFonts w:hint="eastAsia" w:ascii="汉仪书宋一简" w:hAnsi="仿宋" w:eastAsia="汉仪书宋一简"/>
                <w:szCs w:val="21"/>
              </w:rPr>
              <w:t>培养能力</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汉仪书宋一简" w:hAnsi="仿宋" w:eastAsia="汉仪书宋一简"/>
                <w:szCs w:val="21"/>
              </w:rPr>
            </w:pPr>
            <w:r>
              <w:rPr>
                <w:rFonts w:hint="eastAsia" w:ascii="汉仪书宋一简" w:hAnsi="仿宋" w:eastAsia="汉仪书宋一简"/>
                <w:b/>
                <w:szCs w:val="21"/>
              </w:rPr>
              <w:t>专业设置情况：</w:t>
            </w:r>
            <w:r>
              <w:rPr>
                <w:rFonts w:hint="eastAsia" w:ascii="汉仪书宋一简" w:hAnsi="仿宋" w:eastAsia="汉仪书宋一简"/>
                <w:szCs w:val="21"/>
              </w:rPr>
              <w:t>本专业的设置与发展情况</w:t>
            </w:r>
          </w:p>
          <w:p>
            <w:pPr>
              <w:rPr>
                <w:rFonts w:hint="eastAsia" w:ascii="汉仪书宋一简" w:hAnsi="仿宋" w:eastAsia="汉仪书宋一简"/>
                <w:szCs w:val="21"/>
              </w:rPr>
            </w:pPr>
            <w:r>
              <w:rPr>
                <w:rFonts w:hint="eastAsia" w:ascii="汉仪书宋一简" w:hAnsi="仿宋" w:eastAsia="汉仪书宋一简"/>
                <w:b/>
                <w:szCs w:val="21"/>
              </w:rPr>
              <w:t>在校生规模：</w:t>
            </w:r>
            <w:r>
              <w:rPr>
                <w:rFonts w:hint="eastAsia" w:ascii="汉仪书宋一简" w:hAnsi="仿宋" w:eastAsia="汉仪书宋一简"/>
                <w:szCs w:val="21"/>
              </w:rPr>
              <w:t>截止9月30日本专业的在校生</w:t>
            </w:r>
          </w:p>
          <w:p>
            <w:pPr>
              <w:rPr>
                <w:rFonts w:hint="eastAsia" w:ascii="汉仪书宋一简" w:hAnsi="仿宋" w:eastAsia="汉仪书宋一简"/>
                <w:szCs w:val="21"/>
              </w:rPr>
            </w:pPr>
            <w:r>
              <w:rPr>
                <w:rFonts w:hint="eastAsia" w:ascii="汉仪书宋一简" w:hAnsi="仿宋" w:eastAsia="汉仪书宋一简"/>
                <w:b/>
                <w:szCs w:val="21"/>
              </w:rPr>
              <w:t>课程设置情况</w:t>
            </w:r>
            <w:r>
              <w:rPr>
                <w:rFonts w:hint="eastAsia" w:ascii="汉仪书宋一简" w:hAnsi="仿宋" w:eastAsia="汉仪书宋一简"/>
                <w:szCs w:val="21"/>
              </w:rPr>
              <w:t>：本专业正在使用的培养方案中的课程设置情况，如果本年度修订过培养方案，把修改完善的部分加以说明。</w:t>
            </w:r>
          </w:p>
          <w:p>
            <w:pPr>
              <w:rPr>
                <w:rFonts w:hint="eastAsia" w:ascii="汉仪书宋一简" w:hAnsi="仿宋" w:eastAsia="汉仪书宋一简"/>
                <w:szCs w:val="21"/>
              </w:rPr>
            </w:pPr>
            <w:r>
              <w:rPr>
                <w:rFonts w:hint="eastAsia" w:ascii="汉仪书宋一简" w:hAnsi="仿宋" w:eastAsia="汉仪书宋一简"/>
                <w:b/>
                <w:szCs w:val="21"/>
              </w:rPr>
              <w:t>创新创业教育</w:t>
            </w:r>
            <w:r>
              <w:rPr>
                <w:rFonts w:hint="eastAsia" w:ascii="汉仪书宋一简" w:hAnsi="仿宋" w:eastAsia="汉仪书宋一简"/>
                <w:szCs w:val="21"/>
              </w:rPr>
              <w:t>：结合本校创新创业教育的开展情况总结本专业的教育情况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汉仪书宋一简" w:hAnsi="仿宋" w:eastAsia="汉仪书宋一简"/>
                <w:szCs w:val="21"/>
              </w:rPr>
            </w:pPr>
            <w:r>
              <w:rPr>
                <w:rFonts w:hint="eastAsia" w:ascii="汉仪书宋一简" w:hAnsi="仿宋" w:eastAsia="汉仪书宋一简"/>
                <w:szCs w:val="21"/>
              </w:rPr>
              <w:t>培养条件</w:t>
            </w:r>
          </w:p>
          <w:p>
            <w:pPr>
              <w:jc w:val="center"/>
              <w:rPr>
                <w:rFonts w:hint="eastAsia" w:ascii="汉仪书宋一简" w:hAnsi="仿宋" w:eastAsia="汉仪书宋一简"/>
                <w:szCs w:val="21"/>
              </w:rPr>
            </w:pPr>
            <w:r>
              <w:rPr>
                <w:rFonts w:hint="eastAsia" w:ascii="汉仪书宋一简" w:hAnsi="仿宋" w:eastAsia="汉仪书宋一简"/>
                <w:szCs w:val="21"/>
              </w:rPr>
              <w:t>【数据与教学基本状态数据库数据一致，及与上一年比较各培养条件变化情况】</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汉仪书宋一简" w:hAnsi="仿宋" w:eastAsia="汉仪书宋一简"/>
                <w:szCs w:val="21"/>
              </w:rPr>
            </w:pPr>
            <w:r>
              <w:rPr>
                <w:rFonts w:hint="eastAsia" w:ascii="汉仪书宋一简" w:hAnsi="仿宋" w:eastAsia="汉仪书宋一简"/>
                <w:b/>
                <w:szCs w:val="21"/>
              </w:rPr>
              <w:t>教学经费投入：</w:t>
            </w:r>
            <w:r>
              <w:rPr>
                <w:rFonts w:hint="eastAsia" w:ascii="汉仪书宋一简" w:hAnsi="仿宋" w:eastAsia="汉仪书宋一简"/>
                <w:szCs w:val="21"/>
              </w:rPr>
              <w:t>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院系经费的各专业实际情况进行分配，数额尽可能准确。为便于分析，教学经费投入需计算生均经费。</w:t>
            </w:r>
          </w:p>
          <w:p>
            <w:pPr>
              <w:rPr>
                <w:rFonts w:hint="eastAsia" w:ascii="汉仪书宋一简" w:hAnsi="仿宋" w:eastAsia="汉仪书宋一简"/>
                <w:szCs w:val="21"/>
              </w:rPr>
            </w:pPr>
            <w:r>
              <w:rPr>
                <w:rFonts w:hint="eastAsia" w:ascii="汉仪书宋一简" w:hAnsi="仿宋" w:eastAsia="汉仪书宋一简"/>
                <w:b/>
                <w:szCs w:val="21"/>
              </w:rPr>
              <w:t>教学设备：</w:t>
            </w:r>
            <w:r>
              <w:rPr>
                <w:rFonts w:hint="eastAsia" w:ascii="汉仪书宋一简" w:hAnsi="仿宋" w:eastAsia="汉仪书宋一简"/>
                <w:szCs w:val="21"/>
              </w:rPr>
              <w:t>满足教学需要的教学仪器设备名称，本年度投入变化情况等。</w:t>
            </w:r>
          </w:p>
          <w:p>
            <w:pPr>
              <w:rPr>
                <w:rFonts w:hint="eastAsia" w:ascii="汉仪书宋一简" w:hAnsi="仿宋" w:eastAsia="汉仪书宋一简"/>
                <w:szCs w:val="21"/>
              </w:rPr>
            </w:pPr>
            <w:r>
              <w:rPr>
                <w:rFonts w:hint="eastAsia" w:ascii="汉仪书宋一简" w:hAnsi="仿宋" w:eastAsia="汉仪书宋一简"/>
                <w:b/>
                <w:szCs w:val="21"/>
              </w:rPr>
              <w:t>教师队伍建设：</w:t>
            </w:r>
            <w:r>
              <w:rPr>
                <w:rFonts w:hint="eastAsia" w:ascii="汉仪书宋一简" w:hAnsi="仿宋" w:eastAsia="汉仪书宋一简"/>
                <w:szCs w:val="21"/>
              </w:rPr>
              <w:t>专兼职教师队伍情况，本年度数量变化情况，专职教师的职称结构、学历结构、年龄结构变化情况，加强队伍建设的措施和投入变化等。</w:t>
            </w:r>
          </w:p>
          <w:p>
            <w:pPr>
              <w:rPr>
                <w:rFonts w:hint="eastAsia" w:ascii="汉仪书宋一简" w:hAnsi="仿宋" w:eastAsia="汉仪书宋一简"/>
                <w:szCs w:val="21"/>
              </w:rPr>
            </w:pPr>
            <w:r>
              <w:rPr>
                <w:rFonts w:hint="eastAsia" w:ascii="汉仪书宋一简" w:hAnsi="仿宋" w:eastAsia="汉仪书宋一简"/>
                <w:b/>
                <w:szCs w:val="21"/>
              </w:rPr>
              <w:t>实习基地建设：</w:t>
            </w:r>
            <w:r>
              <w:rPr>
                <w:rFonts w:hint="eastAsia" w:ascii="汉仪书宋一简" w:hAnsi="仿宋" w:eastAsia="汉仪书宋一简"/>
                <w:szCs w:val="21"/>
              </w:rPr>
              <w:t>校内外实习基地的名称和数量变化情况、实习基地建设的投入变化情况等。</w:t>
            </w:r>
          </w:p>
          <w:p>
            <w:pPr>
              <w:rPr>
                <w:rFonts w:hint="eastAsia" w:ascii="汉仪书宋一简" w:hAnsi="仿宋" w:eastAsia="汉仪书宋一简"/>
                <w:szCs w:val="21"/>
              </w:rPr>
            </w:pPr>
            <w:r>
              <w:rPr>
                <w:rFonts w:hint="eastAsia" w:ascii="汉仪书宋一简" w:hAnsi="仿宋" w:eastAsia="汉仪书宋一简"/>
                <w:b/>
                <w:szCs w:val="21"/>
              </w:rPr>
              <w:t>信息化建设：</w:t>
            </w:r>
            <w:r>
              <w:rPr>
                <w:rFonts w:hint="eastAsia" w:ascii="汉仪书宋一简" w:hAnsi="仿宋" w:eastAsia="汉仪书宋一简"/>
                <w:szCs w:val="21"/>
              </w:rPr>
              <w:t>在线课程、课程网络资源、数字化文献资源等建设措施及投入变化情况等。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汉仪书宋一简" w:hAnsi="仿宋" w:eastAsia="汉仪书宋一简"/>
                <w:szCs w:val="21"/>
              </w:rPr>
            </w:pPr>
            <w:r>
              <w:rPr>
                <w:rFonts w:hint="eastAsia" w:ascii="汉仪书宋一简" w:hAnsi="仿宋" w:eastAsia="汉仪书宋一简"/>
                <w:szCs w:val="21"/>
              </w:rPr>
              <w:t>培养机制与特色</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汉仪书宋一简" w:hAnsi="仿宋"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汉仪书宋一简" w:hAnsi="仿宋" w:eastAsia="汉仪书宋一简"/>
                <w:szCs w:val="21"/>
              </w:rPr>
            </w:pPr>
            <w:r>
              <w:rPr>
                <w:rFonts w:hint="eastAsia" w:ascii="汉仪书宋一简" w:hAnsi="仿宋" w:eastAsia="汉仪书宋一简"/>
                <w:szCs w:val="21"/>
              </w:rPr>
              <w:t>培养质量</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汉仪书宋一简" w:hAnsi="仿宋" w:eastAsia="汉仪书宋一简"/>
                <w:szCs w:val="21"/>
              </w:rPr>
            </w:pPr>
            <w:r>
              <w:rPr>
                <w:rFonts w:hint="eastAsia" w:ascii="汉仪书宋一简" w:hAnsi="仿宋" w:eastAsia="汉仪书宋一简"/>
                <w:b/>
                <w:szCs w:val="21"/>
              </w:rPr>
              <w:t>毕业生就业率</w:t>
            </w:r>
            <w:r>
              <w:rPr>
                <w:rFonts w:hint="eastAsia" w:ascii="汉仪书宋一简" w:hAnsi="仿宋" w:eastAsia="汉仪书宋一简"/>
                <w:szCs w:val="21"/>
              </w:rPr>
              <w:t>：当届毕业生的初次就业率和上一届毕业生的年底就业率；</w:t>
            </w:r>
          </w:p>
          <w:p>
            <w:pPr>
              <w:rPr>
                <w:rFonts w:hint="eastAsia" w:ascii="汉仪书宋一简" w:hAnsi="仿宋" w:eastAsia="汉仪书宋一简"/>
                <w:szCs w:val="21"/>
              </w:rPr>
            </w:pPr>
            <w:r>
              <w:rPr>
                <w:rFonts w:hint="eastAsia" w:ascii="汉仪书宋一简" w:hAnsi="仿宋" w:eastAsia="汉仪书宋一简"/>
                <w:b/>
                <w:szCs w:val="21"/>
              </w:rPr>
              <w:t>就业专业对口率</w:t>
            </w:r>
            <w:r>
              <w:rPr>
                <w:rFonts w:hint="eastAsia" w:ascii="汉仪书宋一简" w:hAnsi="仿宋" w:eastAsia="汉仪书宋一简"/>
                <w:szCs w:val="21"/>
              </w:rPr>
              <w:t>：当届毕业生针对初次就业率的就业专业对口率和上一届毕业生针对年底就业率的就业对口率；</w:t>
            </w:r>
          </w:p>
          <w:p>
            <w:pPr>
              <w:rPr>
                <w:rFonts w:hint="eastAsia" w:ascii="汉仪书宋一简" w:hAnsi="仿宋" w:eastAsia="汉仪书宋一简"/>
                <w:szCs w:val="21"/>
              </w:rPr>
            </w:pPr>
            <w:r>
              <w:rPr>
                <w:rFonts w:hint="eastAsia" w:ascii="汉仪书宋一简" w:hAnsi="仿宋" w:eastAsia="汉仪书宋一简"/>
                <w:b/>
                <w:szCs w:val="21"/>
              </w:rPr>
              <w:t>毕业生发展情况：</w:t>
            </w:r>
            <w:r>
              <w:rPr>
                <w:rFonts w:hint="eastAsia" w:ascii="汉仪书宋一简" w:hAnsi="仿宋" w:eastAsia="汉仪书宋一简"/>
                <w:szCs w:val="21"/>
              </w:rPr>
              <w:t>当届毕业生针对初次就业率和上一届毕业生针对年底就业率的就业单位分布情况等；</w:t>
            </w:r>
          </w:p>
          <w:p>
            <w:pPr>
              <w:rPr>
                <w:rFonts w:hint="eastAsia" w:ascii="汉仪书宋一简" w:hAnsi="仿宋" w:eastAsia="汉仪书宋一简"/>
                <w:szCs w:val="21"/>
              </w:rPr>
            </w:pPr>
            <w:r>
              <w:rPr>
                <w:rFonts w:hint="eastAsia" w:ascii="汉仪书宋一简" w:hAnsi="仿宋" w:eastAsia="汉仪书宋一简"/>
                <w:b/>
                <w:szCs w:val="21"/>
              </w:rPr>
              <w:t>就业单位满意率：</w:t>
            </w:r>
            <w:r>
              <w:rPr>
                <w:rFonts w:hint="eastAsia" w:ascii="汉仪书宋一简" w:hAnsi="仿宋" w:eastAsia="汉仪书宋一简"/>
                <w:szCs w:val="21"/>
              </w:rPr>
              <w:t>就业单位满意情况；</w:t>
            </w:r>
          </w:p>
          <w:p>
            <w:pPr>
              <w:rPr>
                <w:rFonts w:hint="eastAsia" w:ascii="汉仪书宋一简" w:hAnsi="仿宋" w:eastAsia="汉仪书宋一简"/>
                <w:szCs w:val="21"/>
              </w:rPr>
            </w:pPr>
            <w:r>
              <w:rPr>
                <w:rFonts w:hint="eastAsia" w:ascii="汉仪书宋一简" w:hAnsi="仿宋" w:eastAsia="汉仪书宋一简"/>
                <w:b/>
                <w:szCs w:val="21"/>
              </w:rPr>
              <w:t>社会对专业的评价：</w:t>
            </w:r>
            <w:r>
              <w:rPr>
                <w:rFonts w:hint="eastAsia" w:ascii="汉仪书宋一简" w:hAnsi="仿宋" w:eastAsia="汉仪书宋一简"/>
                <w:szCs w:val="21"/>
              </w:rPr>
              <w:t>社会各界对本专业人才培养情况的总体评价情况，如本专业获得的荣誉或建设项目、本专业毕业生获得的荣誉等，可用案例、媒体报道、数据等加以佐证；</w:t>
            </w:r>
          </w:p>
          <w:p>
            <w:pPr>
              <w:rPr>
                <w:rFonts w:hint="eastAsia" w:ascii="汉仪书宋一简" w:hAnsi="仿宋" w:eastAsia="汉仪书宋一简"/>
                <w:szCs w:val="21"/>
              </w:rPr>
            </w:pPr>
            <w:r>
              <w:rPr>
                <w:rFonts w:hint="eastAsia" w:ascii="汉仪书宋一简" w:hAnsi="仿宋" w:eastAsia="汉仪书宋一简"/>
                <w:b/>
                <w:szCs w:val="21"/>
              </w:rPr>
              <w:t>学生就读该专业的意愿：</w:t>
            </w:r>
            <w:r>
              <w:rPr>
                <w:rFonts w:hint="eastAsia" w:ascii="汉仪书宋一简" w:hAnsi="仿宋" w:eastAsia="汉仪书宋一简"/>
                <w:szCs w:val="21"/>
              </w:rPr>
              <w:t>当年省内外本科生的一次录取率及报到率。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汉仪书宋一简" w:hAnsi="仿宋" w:eastAsia="汉仪书宋一简"/>
                <w:szCs w:val="21"/>
              </w:rPr>
            </w:pPr>
            <w:r>
              <w:rPr>
                <w:rFonts w:hint="eastAsia" w:ascii="汉仪书宋一简" w:hAnsi="仿宋" w:eastAsia="汉仪书宋一简"/>
                <w:szCs w:val="21"/>
              </w:rPr>
              <w:t>毕业生就业创业</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汉仪书宋一简" w:hAnsi="仿宋" w:eastAsia="汉仪书宋一简"/>
                <w:szCs w:val="21"/>
              </w:rPr>
            </w:pPr>
            <w:r>
              <w:rPr>
                <w:rFonts w:hint="eastAsia" w:ascii="汉仪书宋一简" w:hAnsi="仿宋" w:eastAsia="汉仪书宋一简"/>
                <w:szCs w:val="21"/>
              </w:rPr>
              <w:t>当届毕业生的就业创业情况及典型案例。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汉仪书宋一简" w:hAnsi="仿宋" w:eastAsia="汉仪书宋一简"/>
                <w:szCs w:val="21"/>
              </w:rPr>
            </w:pPr>
            <w:r>
              <w:rPr>
                <w:rFonts w:hint="eastAsia" w:ascii="汉仪书宋一简" w:hAnsi="仿宋" w:eastAsia="汉仪书宋一简"/>
                <w:szCs w:val="21"/>
              </w:rPr>
              <w:t>专业人才社会需求分析及专业发展趋势分析</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汉仪书宋一简" w:hAnsi="仿宋"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汉仪书宋一简" w:hAnsi="仿宋" w:eastAsia="汉仪书宋一简"/>
                <w:szCs w:val="21"/>
              </w:rPr>
            </w:pPr>
            <w:r>
              <w:rPr>
                <w:rFonts w:hint="eastAsia" w:ascii="汉仪书宋一简" w:hAnsi="仿宋" w:eastAsia="汉仪书宋一简"/>
                <w:szCs w:val="21"/>
              </w:rPr>
              <w:t>存在的问题及拟采取的对策措施</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汉仪书宋一简" w:hAnsi="仿宋" w:eastAsia="汉仪书宋一简"/>
                <w:szCs w:val="21"/>
              </w:rPr>
            </w:pPr>
          </w:p>
        </w:tc>
      </w:tr>
    </w:tbl>
    <w:p>
      <w:pPr>
        <w:spacing w:line="400" w:lineRule="exact"/>
        <w:ind w:firstLine="480" w:firstLineChars="200"/>
        <w:jc w:val="left"/>
        <w:rPr>
          <w:rFonts w:hint="eastAsia" w:ascii="宋体" w:hAnsi="宋体"/>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简体">
    <w:altName w:val="Arial Unicode MS"/>
    <w:panose1 w:val="02010601030101010101"/>
    <w:charset w:val="86"/>
    <w:family w:val="script"/>
    <w:pitch w:val="default"/>
    <w:sig w:usb0="00000000" w:usb1="00000000" w:usb2="00000010"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9" name="文本框 26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337</w:t>
                          </w:r>
                          <w:r>
                            <w:rPr>
                              <w:sz w:val="21"/>
                              <w:szCs w:val="21"/>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Plt/rg2AgAAZwQAAA4AAAAAAAAAAQAgAAAAHwEAAGRycy9lMm9Eb2MueG1s&#10;UEsFBgAAAAAGAAYAWQEAAMcFAAAAAA==&#10;">
              <v:fill on="f" focussize="0,0"/>
              <v:stroke on="f" weight="0.5pt"/>
              <v:imagedata o:title=""/>
              <o:lock v:ext="edit" aspectratio="f"/>
              <v:textbox inset="0mm,0mm,0mm,0mm" style="mso-fit-shape-to-text:t;">
                <w:txbxContent>
                  <w:p>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337</w:t>
                    </w:r>
                    <w:r>
                      <w:rPr>
                        <w:sz w:val="21"/>
                        <w:szCs w:val="21"/>
                        <w:lang w:val="zh-CN"/>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ascii="宋体" w:hAnsi="宋体" w:eastAsia="宋体" w:cs="宋体"/>
        <w:sz w:val="24"/>
        <w:szCs w:val="24"/>
      </w:rPr>
      <w:t>山东理工大学201</w:t>
    </w:r>
    <w:r>
      <w:rPr>
        <w:rFonts w:hint="eastAsia" w:ascii="宋体" w:hAnsi="宋体" w:cs="宋体"/>
        <w:sz w:val="24"/>
        <w:szCs w:val="24"/>
        <w:lang w:val="en-US" w:eastAsia="zh-CN"/>
      </w:rPr>
      <w:t>9</w:t>
    </w:r>
    <w:r>
      <w:rPr>
        <w:rFonts w:ascii="宋体" w:hAnsi="宋体" w:eastAsia="宋体" w:cs="宋体"/>
        <w:sz w:val="24"/>
        <w:szCs w:val="24"/>
      </w:rPr>
      <w:t>-20</w:t>
    </w:r>
    <w:r>
      <w:rPr>
        <w:rFonts w:hint="eastAsia" w:ascii="宋体" w:hAnsi="宋体" w:cs="宋体"/>
        <w:sz w:val="24"/>
        <w:szCs w:val="24"/>
        <w:lang w:val="en-US" w:eastAsia="zh-CN"/>
      </w:rPr>
      <w:t>20</w:t>
    </w:r>
    <w:r>
      <w:rPr>
        <w:rFonts w:ascii="宋体" w:hAnsi="宋体" w:eastAsia="宋体" w:cs="宋体"/>
        <w:sz w:val="24"/>
        <w:szCs w:val="24"/>
      </w:rPr>
      <w:t>学年专业人才培养状况报告</w:t>
    </w:r>
  </w:p>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D2304"/>
    <w:rsid w:val="01FF03A9"/>
    <w:rsid w:val="02702A6B"/>
    <w:rsid w:val="02C153EB"/>
    <w:rsid w:val="04BD4110"/>
    <w:rsid w:val="06D85863"/>
    <w:rsid w:val="07D63497"/>
    <w:rsid w:val="082F7C0C"/>
    <w:rsid w:val="0A122B91"/>
    <w:rsid w:val="0CFF76E7"/>
    <w:rsid w:val="0E17615B"/>
    <w:rsid w:val="0EB64212"/>
    <w:rsid w:val="10EA1D48"/>
    <w:rsid w:val="12162D70"/>
    <w:rsid w:val="179178F6"/>
    <w:rsid w:val="182F6721"/>
    <w:rsid w:val="1CDC7CFC"/>
    <w:rsid w:val="1DAF6716"/>
    <w:rsid w:val="1E1C4BDE"/>
    <w:rsid w:val="1E7F39E7"/>
    <w:rsid w:val="1F937429"/>
    <w:rsid w:val="1FD92A3F"/>
    <w:rsid w:val="208F5860"/>
    <w:rsid w:val="209F7EA0"/>
    <w:rsid w:val="217620F3"/>
    <w:rsid w:val="22DC74C4"/>
    <w:rsid w:val="27441048"/>
    <w:rsid w:val="27A13780"/>
    <w:rsid w:val="280423C2"/>
    <w:rsid w:val="2AC63E4B"/>
    <w:rsid w:val="301D5379"/>
    <w:rsid w:val="351217BA"/>
    <w:rsid w:val="360A4F17"/>
    <w:rsid w:val="36CC5F7B"/>
    <w:rsid w:val="37261D98"/>
    <w:rsid w:val="397E1A6D"/>
    <w:rsid w:val="3A141C48"/>
    <w:rsid w:val="3B2D055E"/>
    <w:rsid w:val="3DE10418"/>
    <w:rsid w:val="3FF50A27"/>
    <w:rsid w:val="45007158"/>
    <w:rsid w:val="45640619"/>
    <w:rsid w:val="47507079"/>
    <w:rsid w:val="48A9231D"/>
    <w:rsid w:val="49112BB7"/>
    <w:rsid w:val="4AE868BB"/>
    <w:rsid w:val="4B5E214B"/>
    <w:rsid w:val="4D3F5CEC"/>
    <w:rsid w:val="4D941A05"/>
    <w:rsid w:val="4EEE62D6"/>
    <w:rsid w:val="506A12CD"/>
    <w:rsid w:val="5161242F"/>
    <w:rsid w:val="52594C86"/>
    <w:rsid w:val="53A4198F"/>
    <w:rsid w:val="552E44D6"/>
    <w:rsid w:val="57C545EF"/>
    <w:rsid w:val="597D205B"/>
    <w:rsid w:val="59965D9F"/>
    <w:rsid w:val="5AB16F05"/>
    <w:rsid w:val="5C0511DE"/>
    <w:rsid w:val="5C953322"/>
    <w:rsid w:val="5DBF6282"/>
    <w:rsid w:val="63660B49"/>
    <w:rsid w:val="644E5AAE"/>
    <w:rsid w:val="66A66A19"/>
    <w:rsid w:val="69590402"/>
    <w:rsid w:val="6AA8127E"/>
    <w:rsid w:val="6AEA676B"/>
    <w:rsid w:val="6C6719E8"/>
    <w:rsid w:val="6D30546F"/>
    <w:rsid w:val="6D7470D0"/>
    <w:rsid w:val="6F254AFB"/>
    <w:rsid w:val="6F322FF2"/>
    <w:rsid w:val="72F96859"/>
    <w:rsid w:val="741A4EB9"/>
    <w:rsid w:val="779A1E52"/>
    <w:rsid w:val="78551217"/>
    <w:rsid w:val="788E7E0D"/>
    <w:rsid w:val="792C2DBB"/>
    <w:rsid w:val="79A07937"/>
    <w:rsid w:val="7A9027C8"/>
    <w:rsid w:val="7BD3439C"/>
    <w:rsid w:val="7C267813"/>
    <w:rsid w:val="7C3D12CE"/>
    <w:rsid w:val="7C4C44C0"/>
    <w:rsid w:val="7DC4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50"/>
    <w:qFormat/>
    <w:uiPriority w:val="99"/>
    <w:pPr>
      <w:keepNext/>
      <w:keepLines/>
      <w:spacing w:beforeLines="50" w:afterLines="50" w:line="520" w:lineRule="exact"/>
      <w:ind w:firstLine="200" w:firstLineChars="200"/>
      <w:outlineLvl w:val="0"/>
    </w:pPr>
    <w:rPr>
      <w:rFonts w:ascii="Times New Roman" w:hAnsi="Times New Roman" w:eastAsia="黑体"/>
      <w:b/>
      <w:bCs/>
      <w:kern w:val="44"/>
      <w:sz w:val="36"/>
      <w:szCs w:val="44"/>
    </w:rPr>
  </w:style>
  <w:style w:type="paragraph" w:styleId="3">
    <w:name w:val="heading 2"/>
    <w:basedOn w:val="1"/>
    <w:next w:val="1"/>
    <w:unhideWhenUsed/>
    <w:qFormat/>
    <w:uiPriority w:val="0"/>
    <w:pPr>
      <w:keepNext/>
      <w:keepLines/>
      <w:adjustRightInd w:val="0"/>
      <w:snapToGrid w:val="0"/>
      <w:spacing w:line="413" w:lineRule="auto"/>
      <w:ind w:firstLine="1040" w:firstLineChars="200"/>
      <w:outlineLvl w:val="1"/>
    </w:pPr>
    <w:rPr>
      <w:rFonts w:ascii="Arial" w:hAnsi="Arial" w:eastAsia="黑体"/>
      <w:b/>
      <w:sz w:val="32"/>
      <w:szCs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8">
    <w:name w:val="caption"/>
    <w:basedOn w:val="1"/>
    <w:next w:val="1"/>
    <w:unhideWhenUsed/>
    <w:qFormat/>
    <w:uiPriority w:val="99"/>
    <w:rPr>
      <w:rFonts w:ascii="Cambria" w:hAnsi="Cambria" w:eastAsia="黑体" w:cs="Times New Roman"/>
      <w:sz w:val="20"/>
      <w:szCs w:val="20"/>
    </w:rPr>
  </w:style>
  <w:style w:type="paragraph" w:styleId="9">
    <w:name w:val="annotation text"/>
    <w:basedOn w:val="1"/>
    <w:unhideWhenUsed/>
    <w:qFormat/>
    <w:uiPriority w:val="0"/>
    <w:pPr>
      <w:spacing w:line="560" w:lineRule="exact"/>
      <w:jc w:val="left"/>
    </w:pPr>
    <w:rPr>
      <w:rFonts w:ascii="Calibri" w:hAnsi="Calibri"/>
      <w:szCs w:val="22"/>
    </w:rPr>
  </w:style>
  <w:style w:type="paragraph" w:styleId="10">
    <w:name w:val="Body Text"/>
    <w:basedOn w:val="1"/>
    <w:qFormat/>
    <w:uiPriority w:val="1"/>
    <w:pPr>
      <w:spacing w:after="120"/>
    </w:pPr>
    <w:rPr>
      <w:rFonts w:ascii="Times New Roman" w:hAnsi="Times New Roman"/>
      <w:szCs w:val="24"/>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unhideWhenUsed/>
    <w:qFormat/>
    <w:uiPriority w:val="0"/>
    <w:pPr>
      <w:ind w:firstLine="200" w:firstLineChars="200"/>
    </w:pPr>
    <w:rPr>
      <w:rFonts w:ascii="宋体" w:hAnsi="Courier New" w:eastAsia="仿宋"/>
      <w:sz w:val="24"/>
      <w:szCs w:val="24"/>
    </w:rPr>
  </w:style>
  <w:style w:type="paragraph" w:styleId="14">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21">
    <w:name w:val="Table Grid"/>
    <w:basedOn w:val="20"/>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Emphasis"/>
    <w:qFormat/>
    <w:uiPriority w:val="18"/>
    <w:rPr>
      <w:color w:val="CC0000"/>
      <w:sz w:val="24"/>
      <w:szCs w:val="24"/>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paragraph" w:customStyle="1" w:styleId="25">
    <w:name w:val="样式1"/>
    <w:basedOn w:val="1"/>
    <w:next w:val="19"/>
    <w:qFormat/>
    <w:uiPriority w:val="0"/>
    <w:rPr>
      <w:rFonts w:ascii="Times New Roman" w:hAnsi="Times New Roman" w:eastAsia="宋体" w:cs="Times New Roman"/>
    </w:rPr>
  </w:style>
  <w:style w:type="paragraph" w:customStyle="1" w:styleId="26">
    <w:name w:val="样式2"/>
    <w:basedOn w:val="1"/>
    <w:next w:val="19"/>
    <w:qFormat/>
    <w:uiPriority w:val="0"/>
    <w:rPr>
      <w:rFonts w:ascii="Times New Roman" w:hAnsi="Times New Roman" w:eastAsia="宋体" w:cs="Times New Roman"/>
    </w:rPr>
  </w:style>
  <w:style w:type="paragraph" w:customStyle="1" w:styleId="27">
    <w:name w:val="样式3"/>
    <w:basedOn w:val="1"/>
    <w:next w:val="19"/>
    <w:qFormat/>
    <w:uiPriority w:val="0"/>
    <w:rPr>
      <w:rFonts w:ascii="Times New Roman" w:hAnsi="Times New Roman" w:eastAsia="宋体" w:cs="Times New Roman"/>
    </w:rPr>
  </w:style>
  <w:style w:type="paragraph" w:customStyle="1" w:styleId="28">
    <w:name w:val="样式4"/>
    <w:basedOn w:val="1"/>
    <w:next w:val="19"/>
    <w:qFormat/>
    <w:uiPriority w:val="0"/>
    <w:rPr>
      <w:rFonts w:ascii="Times New Roman" w:hAnsi="Times New Roman" w:eastAsia="宋体" w:cs="Times New Roman"/>
    </w:rPr>
  </w:style>
  <w:style w:type="paragraph" w:customStyle="1" w:styleId="29">
    <w:name w:val="样式5"/>
    <w:basedOn w:val="19"/>
    <w:qFormat/>
    <w:uiPriority w:val="0"/>
    <w:rPr>
      <w:rFonts w:ascii="Arial" w:hAnsi="Arial" w:eastAsia="宋体" w:cs="Times New Roman"/>
    </w:rPr>
  </w:style>
  <w:style w:type="paragraph" w:customStyle="1" w:styleId="30">
    <w:name w:val="正文文本 (2)1"/>
    <w:basedOn w:val="1"/>
    <w:qFormat/>
    <w:uiPriority w:val="99"/>
    <w:pPr>
      <w:shd w:val="clear" w:color="auto" w:fill="FFFFFF"/>
      <w:spacing w:before="780" w:after="1920" w:line="240" w:lineRule="atLeast"/>
      <w:jc w:val="right"/>
    </w:pPr>
    <w:rPr>
      <w:rFonts w:ascii="MingLiU" w:eastAsia="MingLiU" w:hAnsiTheme="minorHAnsi" w:cstheme="minorBidi"/>
      <w:spacing w:val="20"/>
      <w:sz w:val="30"/>
      <w:szCs w:val="22"/>
    </w:rPr>
  </w:style>
  <w:style w:type="paragraph" w:customStyle="1" w:styleId="31">
    <w:name w:val="List Paragraph1"/>
    <w:basedOn w:val="1"/>
    <w:qFormat/>
    <w:uiPriority w:val="34"/>
    <w:pPr>
      <w:ind w:firstLine="420" w:firstLineChars="200"/>
    </w:pPr>
    <w:rPr>
      <w:rFonts w:ascii="Calibri" w:hAnsi="Calibri"/>
      <w:szCs w:val="22"/>
    </w:rPr>
  </w:style>
  <w:style w:type="paragraph" w:customStyle="1" w:styleId="32">
    <w:name w:val="列出段落11"/>
    <w:basedOn w:val="1"/>
    <w:qFormat/>
    <w:uiPriority w:val="34"/>
    <w:pPr>
      <w:ind w:firstLine="420" w:firstLineChars="200"/>
    </w:pPr>
    <w:rPr>
      <w:rFonts w:ascii="Calibri" w:hAnsi="Calibri"/>
      <w:szCs w:val="22"/>
    </w:rPr>
  </w:style>
  <w:style w:type="paragraph" w:customStyle="1" w:styleId="33">
    <w:name w:val="新图表头"/>
    <w:basedOn w:val="1"/>
    <w:qFormat/>
    <w:uiPriority w:val="0"/>
    <w:pPr>
      <w:widowControl/>
      <w:jc w:val="center"/>
    </w:pPr>
    <w:rPr>
      <w:rFonts w:ascii="宋体" w:hAnsi="宋体" w:cs="宋体"/>
      <w:b/>
      <w:kern w:val="0"/>
      <w:sz w:val="18"/>
      <w:szCs w:val="21"/>
      <w:lang w:bidi="en-US"/>
    </w:rPr>
  </w:style>
  <w:style w:type="paragraph" w:customStyle="1" w:styleId="34">
    <w:name w:val="新图表正文"/>
    <w:qFormat/>
    <w:uiPriority w:val="0"/>
    <w:pPr>
      <w:jc w:val="both"/>
    </w:pPr>
    <w:rPr>
      <w:rFonts w:ascii="宋体" w:hAnsi="宋体" w:cs="宋体" w:eastAsiaTheme="minorEastAsia"/>
      <w:kern w:val="2"/>
      <w:sz w:val="18"/>
      <w:szCs w:val="21"/>
      <w:lang w:val="en-US" w:eastAsia="zh-CN" w:bidi="ar-SA"/>
    </w:rPr>
  </w:style>
  <w:style w:type="paragraph" w:styleId="35">
    <w:name w:val="List Paragraph"/>
    <w:basedOn w:val="1"/>
    <w:qFormat/>
    <w:uiPriority w:val="99"/>
    <w:pPr>
      <w:spacing w:line="300" w:lineRule="auto"/>
      <w:ind w:firstLine="420" w:firstLineChars="200"/>
    </w:pPr>
    <w:rPr>
      <w:sz w:val="24"/>
      <w:szCs w:val="24"/>
    </w:rPr>
  </w:style>
  <w:style w:type="paragraph" w:customStyle="1" w:styleId="36">
    <w:name w:val="Table Paragraph"/>
    <w:basedOn w:val="1"/>
    <w:qFormat/>
    <w:uiPriority w:val="1"/>
    <w:pPr>
      <w:autoSpaceDE w:val="0"/>
      <w:autoSpaceDN w:val="0"/>
      <w:spacing w:before="98"/>
      <w:jc w:val="center"/>
    </w:pPr>
    <w:rPr>
      <w:rFonts w:ascii="宋体" w:hAnsi="宋体" w:cs="宋体"/>
      <w:kern w:val="0"/>
      <w:sz w:val="22"/>
      <w:szCs w:val="22"/>
      <w:lang w:eastAsia="en-US"/>
    </w:rPr>
  </w:style>
  <w:style w:type="character" w:customStyle="1" w:styleId="37">
    <w:name w:val="正文文本 (3)_"/>
    <w:link w:val="38"/>
    <w:qFormat/>
    <w:locked/>
    <w:uiPriority w:val="99"/>
    <w:rPr>
      <w:rFonts w:ascii="MingLiU" w:eastAsia="MingLiU"/>
      <w:spacing w:val="-10"/>
      <w:kern w:val="0"/>
      <w:sz w:val="42"/>
      <w:szCs w:val="42"/>
    </w:rPr>
  </w:style>
  <w:style w:type="paragraph" w:customStyle="1" w:styleId="38">
    <w:name w:val="正文文本 (3)"/>
    <w:basedOn w:val="1"/>
    <w:link w:val="37"/>
    <w:qFormat/>
    <w:uiPriority w:val="99"/>
    <w:pPr>
      <w:shd w:val="clear" w:color="auto" w:fill="FFFFFF"/>
      <w:spacing w:before="1800" w:after="180" w:line="240" w:lineRule="atLeast"/>
      <w:jc w:val="center"/>
    </w:pPr>
    <w:rPr>
      <w:rFonts w:ascii="MingLiU" w:eastAsia="MingLiU"/>
      <w:spacing w:val="-10"/>
      <w:kern w:val="0"/>
      <w:sz w:val="42"/>
      <w:szCs w:val="42"/>
    </w:rPr>
  </w:style>
  <w:style w:type="paragraph" w:customStyle="1" w:styleId="39">
    <w:name w:val="列出段落1"/>
    <w:basedOn w:val="1"/>
    <w:qFormat/>
    <w:uiPriority w:val="0"/>
    <w:pPr>
      <w:ind w:firstLine="420" w:firstLineChars="200"/>
    </w:pPr>
    <w:rPr>
      <w:szCs w:val="21"/>
    </w:rPr>
  </w:style>
  <w:style w:type="paragraph" w:styleId="40">
    <w:name w:val="No Spacing"/>
    <w:qFormat/>
    <w:uiPriority w:val="1"/>
    <w:pPr>
      <w:widowControl w:val="0"/>
      <w:adjustRightInd w:val="0"/>
      <w:snapToGrid w:val="0"/>
      <w:spacing w:before="100" w:beforeAutospacing="1" w:after="100" w:afterAutospacing="1"/>
      <w:jc w:val="center"/>
    </w:pPr>
    <w:rPr>
      <w:rFonts w:ascii="Calibri" w:hAnsi="Calibri" w:eastAsia="宋体" w:cs="宋体"/>
      <w:sz w:val="21"/>
      <w:szCs w:val="24"/>
      <w:lang w:val="en-US" w:eastAsia="zh-CN" w:bidi="ar-SA"/>
    </w:rPr>
  </w:style>
  <w:style w:type="paragraph" w:customStyle="1" w:styleId="41">
    <w:name w:val="报告正文"/>
    <w:basedOn w:val="1"/>
    <w:qFormat/>
    <w:uiPriority w:val="0"/>
    <w:pPr>
      <w:spacing w:line="360" w:lineRule="auto"/>
      <w:ind w:firstLine="480" w:firstLineChars="200"/>
    </w:pPr>
    <w:rPr>
      <w:sz w:val="24"/>
      <w:szCs w:val="24"/>
    </w:rPr>
  </w:style>
  <w:style w:type="paragraph" w:customStyle="1" w:styleId="42">
    <w:name w:val="新图表名"/>
    <w:basedOn w:val="1"/>
    <w:qFormat/>
    <w:uiPriority w:val="99"/>
    <w:pPr>
      <w:widowControl/>
      <w:spacing w:before="50" w:beforeLines="50" w:after="50" w:afterLines="50"/>
      <w:jc w:val="center"/>
    </w:pPr>
    <w:rPr>
      <w:rFonts w:ascii="黑体" w:hAnsi="黑体" w:eastAsia="黑体" w:cs="黑体"/>
      <w:kern w:val="0"/>
      <w:szCs w:val="21"/>
      <w:lang w:bidi="en-US"/>
    </w:rPr>
  </w:style>
  <w:style w:type="table" w:customStyle="1" w:styleId="43">
    <w:name w:val="List Table 2 Accent 3"/>
    <w:basedOn w:val="20"/>
    <w:qFormat/>
    <w:uiPriority w:val="47"/>
    <w:rPr>
      <w:rFonts w:ascii="Calibri" w:hAnsi="Calibri" w:cs="Arial"/>
    </w:rPr>
    <w:tblPr>
      <w:tblBorders>
        <w:top w:val="single" w:color="C2D69B" w:sz="4" w:space="0"/>
        <w:bottom w:val="single" w:color="C2D69B" w:sz="4" w:space="0"/>
        <w:insideH w:val="single" w:color="C2D69B"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paragraph" w:customStyle="1" w:styleId="44">
    <w:name w:val="图、表"/>
    <w:basedOn w:val="1"/>
    <w:next w:val="1"/>
    <w:qFormat/>
    <w:uiPriority w:val="0"/>
    <w:pPr>
      <w:widowControl/>
      <w:adjustRightInd w:val="0"/>
      <w:snapToGrid w:val="0"/>
      <w:spacing w:before="100" w:beforeAutospacing="1" w:after="100" w:afterAutospacing="1"/>
      <w:jc w:val="center"/>
    </w:pPr>
    <w:rPr>
      <w:rFonts w:ascii="宋体" w:hAnsi="宋体" w:cs="宋体"/>
      <w:spacing w:val="20"/>
      <w:kern w:val="0"/>
      <w:szCs w:val="21"/>
    </w:rPr>
  </w:style>
  <w:style w:type="paragraph" w:customStyle="1" w:styleId="45">
    <w:name w:val="二级标题"/>
    <w:basedOn w:val="1"/>
    <w:next w:val="10"/>
    <w:qFormat/>
    <w:uiPriority w:val="0"/>
    <w:pPr>
      <w:ind w:firstLine="200" w:firstLineChars="200"/>
    </w:pPr>
    <w:rPr>
      <w:rFonts w:ascii="仿宋_GB2312" w:hAnsi="Times New Roman" w:eastAsia="仿宋_GB2312"/>
      <w:b/>
      <w:sz w:val="24"/>
      <w:szCs w:val="24"/>
    </w:rPr>
  </w:style>
  <w:style w:type="paragraph" w:customStyle="1" w:styleId="46">
    <w:name w:val="三级标题"/>
    <w:basedOn w:val="1"/>
    <w:next w:val="10"/>
    <w:qFormat/>
    <w:uiPriority w:val="0"/>
    <w:pPr>
      <w:ind w:firstLine="200" w:firstLineChars="200"/>
    </w:pPr>
    <w:rPr>
      <w:rFonts w:ascii="Times New Roman" w:hAnsi="Times New Roman" w:eastAsia="仿宋_GB2312"/>
      <w:b/>
      <w:sz w:val="24"/>
      <w:szCs w:val="24"/>
    </w:rPr>
  </w:style>
  <w:style w:type="paragraph" w:customStyle="1" w:styleId="47">
    <w:name w:val="方正"/>
    <w:basedOn w:val="1"/>
    <w:qFormat/>
    <w:uiPriority w:val="0"/>
    <w:pPr>
      <w:ind w:firstLine="420" w:firstLineChars="200"/>
    </w:pPr>
    <w:rPr>
      <w:color w:val="000000"/>
      <w:szCs w:val="21"/>
    </w:rPr>
  </w:style>
  <w:style w:type="character" w:customStyle="1" w:styleId="48">
    <w:name w:val="标题 2 字符"/>
    <w:qFormat/>
    <w:uiPriority w:val="9"/>
    <w:rPr>
      <w:rFonts w:ascii="Microsoft JhengHei" w:hAnsi="Microsoft JhengHei" w:eastAsia="Microsoft JhengHei" w:cs="Microsoft JhengHei"/>
      <w:b/>
      <w:bCs/>
      <w:kern w:val="2"/>
      <w:sz w:val="24"/>
      <w:szCs w:val="24"/>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character" w:customStyle="1" w:styleId="50">
    <w:name w:val="标题 1 Char"/>
    <w:link w:val="2"/>
    <w:qFormat/>
    <w:uiPriority w:val="99"/>
    <w:rPr>
      <w:rFonts w:ascii="Times New Roman" w:hAnsi="Times New Roman" w:eastAsia="黑体"/>
      <w:b/>
      <w:bCs/>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1055</Pages>
  <Words>655204</Words>
  <Characters>710453</Characters>
  <Lines>0</Lines>
  <Paragraphs>0</Paragraphs>
  <TotalTime>2</TotalTime>
  <ScaleCrop>false</ScaleCrop>
  <LinksUpToDate>false</LinksUpToDate>
  <CharactersWithSpaces>715887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/ty帧诚图文</dc:creator>
  <cp:lastModifiedBy>Administrator</cp:lastModifiedBy>
  <cp:lastPrinted>2019-12-26T13:01:00Z</cp:lastPrinted>
  <dcterms:modified xsi:type="dcterms:W3CDTF">2020-11-11T01:18:30Z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