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BC" w:rsidRPr="0012290F" w:rsidRDefault="00A069BC" w:rsidP="0027435B">
      <w:pPr>
        <w:widowControl/>
        <w:spacing w:line="560" w:lineRule="exact"/>
        <w:jc w:val="center"/>
        <w:rPr>
          <w:rFonts w:ascii="仿宋" w:eastAsia="仿宋" w:hAnsi="仿宋" w:cs="Arial"/>
          <w:b/>
          <w:color w:val="000000"/>
          <w:kern w:val="0"/>
          <w:sz w:val="32"/>
          <w:szCs w:val="32"/>
        </w:rPr>
      </w:pPr>
      <w:r w:rsidRPr="0012290F">
        <w:rPr>
          <w:rFonts w:ascii="仿宋" w:eastAsia="仿宋" w:hAnsi="仿宋" w:cs="Arial" w:hint="eastAsia"/>
          <w:b/>
          <w:color w:val="000000"/>
          <w:kern w:val="0"/>
          <w:sz w:val="32"/>
          <w:szCs w:val="32"/>
        </w:rPr>
        <w:t>附件2：学院项目模板</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1.</w:t>
      </w:r>
      <w:r w:rsidRPr="0012290F">
        <w:rPr>
          <w:rFonts w:ascii="仿宋" w:eastAsia="仿宋" w:hAnsi="仿宋" w:cs="Arial" w:hint="eastAsia"/>
          <w:b/>
          <w:color w:val="000000"/>
          <w:kern w:val="0"/>
          <w:sz w:val="32"/>
          <w:szCs w:val="32"/>
        </w:rPr>
        <w:t>学院学科专业、学生情况（限200字）</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hint="eastAsia"/>
          <w:b/>
          <w:color w:val="000000"/>
          <w:kern w:val="0"/>
          <w:sz w:val="32"/>
          <w:szCs w:val="32"/>
        </w:rPr>
        <w:t>2.人才队伍建设情况（限200字）</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3.</w:t>
      </w:r>
      <w:r w:rsidRPr="0012290F">
        <w:rPr>
          <w:rFonts w:ascii="仿宋" w:eastAsia="仿宋" w:hAnsi="仿宋" w:cs="Arial" w:hint="eastAsia"/>
          <w:b/>
          <w:color w:val="000000"/>
          <w:kern w:val="0"/>
          <w:sz w:val="32"/>
          <w:szCs w:val="32"/>
        </w:rPr>
        <w:t>代表性科研团队（</w:t>
      </w:r>
      <w:r w:rsidR="00260F1A">
        <w:rPr>
          <w:rFonts w:ascii="仿宋" w:eastAsia="仿宋" w:hAnsi="仿宋" w:cs="Arial"/>
          <w:b/>
          <w:color w:val="000000"/>
          <w:kern w:val="0"/>
          <w:sz w:val="32"/>
          <w:szCs w:val="32"/>
        </w:rPr>
        <w:t>2</w:t>
      </w:r>
      <w:r w:rsidRPr="0012290F">
        <w:rPr>
          <w:rFonts w:ascii="仿宋" w:eastAsia="仿宋" w:hAnsi="仿宋" w:cs="Arial" w:hint="eastAsia"/>
          <w:b/>
          <w:color w:val="000000"/>
          <w:kern w:val="0"/>
          <w:sz w:val="32"/>
          <w:szCs w:val="32"/>
        </w:rPr>
        <w:t>-</w:t>
      </w:r>
      <w:r w:rsidR="00260F1A">
        <w:rPr>
          <w:rFonts w:ascii="仿宋" w:eastAsia="仿宋" w:hAnsi="仿宋" w:cs="Arial"/>
          <w:b/>
          <w:color w:val="000000"/>
          <w:kern w:val="0"/>
          <w:sz w:val="32"/>
          <w:szCs w:val="32"/>
        </w:rPr>
        <w:t>5</w:t>
      </w:r>
      <w:r w:rsidRPr="0012290F">
        <w:rPr>
          <w:rFonts w:ascii="仿宋" w:eastAsia="仿宋" w:hAnsi="仿宋" w:cs="Arial" w:hint="eastAsia"/>
          <w:b/>
          <w:color w:val="000000"/>
          <w:kern w:val="0"/>
          <w:sz w:val="32"/>
          <w:szCs w:val="32"/>
        </w:rPr>
        <w:t>个，每个团队限200字）</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4.</w:t>
      </w:r>
      <w:r w:rsidRPr="0012290F">
        <w:rPr>
          <w:rFonts w:ascii="仿宋" w:eastAsia="仿宋" w:hAnsi="仿宋" w:cs="Arial" w:hint="eastAsia"/>
          <w:b/>
          <w:color w:val="000000"/>
          <w:kern w:val="0"/>
          <w:sz w:val="32"/>
          <w:szCs w:val="32"/>
        </w:rPr>
        <w:t>代表性科研平台（含研究院、中心）（1-</w:t>
      </w:r>
      <w:r w:rsidR="00260F1A">
        <w:rPr>
          <w:rFonts w:ascii="仿宋" w:eastAsia="仿宋" w:hAnsi="仿宋" w:cs="Arial"/>
          <w:b/>
          <w:color w:val="000000"/>
          <w:kern w:val="0"/>
          <w:sz w:val="32"/>
          <w:szCs w:val="32"/>
        </w:rPr>
        <w:t>5</w:t>
      </w:r>
      <w:r w:rsidRPr="0012290F">
        <w:rPr>
          <w:rFonts w:ascii="仿宋" w:eastAsia="仿宋" w:hAnsi="仿宋" w:cs="Arial" w:hint="eastAsia"/>
          <w:b/>
          <w:color w:val="000000"/>
          <w:kern w:val="0"/>
          <w:sz w:val="32"/>
          <w:szCs w:val="32"/>
        </w:rPr>
        <w:t>个，每个平台限200字）</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5.</w:t>
      </w:r>
      <w:r w:rsidRPr="0012290F">
        <w:rPr>
          <w:rFonts w:ascii="仿宋" w:eastAsia="仿宋" w:hAnsi="仿宋" w:cs="Arial" w:hint="eastAsia"/>
          <w:b/>
          <w:color w:val="000000"/>
          <w:kern w:val="0"/>
          <w:sz w:val="32"/>
          <w:szCs w:val="32"/>
        </w:rPr>
        <w:t>代表性、可转化科研成果（简要罗列，成果持有人，联系方式）</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6.</w:t>
      </w:r>
      <w:r w:rsidRPr="0012290F">
        <w:rPr>
          <w:rFonts w:ascii="仿宋" w:eastAsia="仿宋" w:hAnsi="仿宋" w:cs="Arial" w:hint="eastAsia"/>
          <w:b/>
          <w:color w:val="000000"/>
          <w:kern w:val="0"/>
          <w:sz w:val="32"/>
          <w:szCs w:val="32"/>
        </w:rPr>
        <w:t>其他特色项目（1-2项，没有的可不写）</w:t>
      </w:r>
    </w:p>
    <w:p w:rsidR="00A069BC" w:rsidRPr="0012290F" w:rsidRDefault="00A069BC" w:rsidP="00A069BC">
      <w:pPr>
        <w:widowControl/>
        <w:spacing w:line="560" w:lineRule="exact"/>
        <w:jc w:val="left"/>
        <w:rPr>
          <w:rFonts w:ascii="仿宋" w:eastAsia="仿宋" w:hAnsi="仿宋" w:cs="Arial"/>
          <w:b/>
          <w:color w:val="000000"/>
          <w:kern w:val="0"/>
          <w:sz w:val="32"/>
          <w:szCs w:val="32"/>
        </w:rPr>
      </w:pPr>
      <w:r w:rsidRPr="0012290F">
        <w:rPr>
          <w:rFonts w:ascii="仿宋" w:eastAsia="仿宋" w:hAnsi="仿宋" w:cs="Arial"/>
          <w:b/>
          <w:color w:val="000000"/>
          <w:kern w:val="0"/>
          <w:sz w:val="32"/>
          <w:szCs w:val="32"/>
        </w:rPr>
        <w:t>7.</w:t>
      </w:r>
      <w:r w:rsidRPr="0012290F">
        <w:rPr>
          <w:rFonts w:ascii="仿宋" w:eastAsia="仿宋" w:hAnsi="仿宋" w:cs="Arial" w:hint="eastAsia"/>
          <w:b/>
          <w:color w:val="000000"/>
          <w:kern w:val="0"/>
          <w:sz w:val="32"/>
          <w:szCs w:val="32"/>
        </w:rPr>
        <w:t>学院联系人，联系电话</w:t>
      </w:r>
    </w:p>
    <w:p w:rsidR="001413B9" w:rsidRDefault="001413B9" w:rsidP="00A069BC">
      <w:pPr>
        <w:widowControl/>
        <w:spacing w:line="560" w:lineRule="exact"/>
        <w:jc w:val="left"/>
        <w:rPr>
          <w:rFonts w:ascii="仿宋" w:eastAsia="仿宋" w:hAnsi="仿宋" w:cs="Arial"/>
          <w:color w:val="000000"/>
          <w:kern w:val="0"/>
          <w:sz w:val="32"/>
          <w:szCs w:val="32"/>
        </w:rPr>
      </w:pPr>
    </w:p>
    <w:p w:rsidR="0027435B" w:rsidRDefault="0027435B" w:rsidP="00A069BC">
      <w:pPr>
        <w:widowControl/>
        <w:spacing w:line="560" w:lineRule="exact"/>
        <w:jc w:val="left"/>
        <w:rPr>
          <w:rFonts w:ascii="仿宋" w:eastAsia="仿宋" w:hAnsi="仿宋" w:cs="Arial"/>
          <w:color w:val="000000"/>
          <w:kern w:val="0"/>
          <w:sz w:val="32"/>
          <w:szCs w:val="32"/>
        </w:rPr>
      </w:pPr>
    </w:p>
    <w:p w:rsidR="0027435B" w:rsidRPr="001413B9" w:rsidRDefault="001413B9" w:rsidP="00CA3FDA">
      <w:pPr>
        <w:jc w:val="center"/>
        <w:rPr>
          <w:rFonts w:ascii="仿宋" w:eastAsia="仿宋" w:hAnsi="仿宋" w:cs="Arial"/>
          <w:b/>
          <w:color w:val="000000"/>
          <w:kern w:val="0"/>
          <w:sz w:val="32"/>
          <w:szCs w:val="32"/>
        </w:rPr>
      </w:pPr>
      <w:r>
        <w:rPr>
          <w:rFonts w:ascii="仿宋" w:eastAsia="仿宋" w:hAnsi="仿宋" w:cs="Arial" w:hint="eastAsia"/>
          <w:b/>
          <w:color w:val="000000"/>
          <w:kern w:val="0"/>
          <w:sz w:val="32"/>
          <w:szCs w:val="32"/>
        </w:rPr>
        <w:t>例</w:t>
      </w:r>
      <w:r w:rsidR="00A069BC" w:rsidRPr="001413B9">
        <w:rPr>
          <w:rFonts w:ascii="仿宋" w:eastAsia="仿宋" w:hAnsi="仿宋" w:cs="Arial" w:hint="eastAsia"/>
          <w:b/>
          <w:color w:val="000000"/>
          <w:kern w:val="0"/>
          <w:sz w:val="32"/>
          <w:szCs w:val="32"/>
        </w:rPr>
        <w:t>：</w:t>
      </w:r>
      <w:r w:rsidR="00C54F0D">
        <w:rPr>
          <w:rFonts w:ascii="仿宋" w:eastAsia="仿宋" w:hAnsi="仿宋" w:cs="Arial" w:hint="eastAsia"/>
          <w:b/>
          <w:color w:val="000000"/>
          <w:kern w:val="0"/>
          <w:sz w:val="32"/>
          <w:szCs w:val="32"/>
        </w:rPr>
        <w:t>机械工程学院</w:t>
      </w:r>
      <w:r w:rsidR="0027435B" w:rsidRPr="001413B9">
        <w:rPr>
          <w:rFonts w:ascii="仿宋" w:eastAsia="仿宋" w:hAnsi="仿宋" w:cs="Arial" w:hint="eastAsia"/>
          <w:b/>
          <w:color w:val="000000"/>
          <w:kern w:val="0"/>
          <w:sz w:val="32"/>
          <w:szCs w:val="32"/>
        </w:rPr>
        <w:t>项目</w:t>
      </w:r>
    </w:p>
    <w:p w:rsidR="0027435B" w:rsidRDefault="0027435B" w:rsidP="0027435B">
      <w:pPr>
        <w:widowControl/>
        <w:spacing w:line="560" w:lineRule="exact"/>
        <w:jc w:val="left"/>
        <w:rPr>
          <w:rFonts w:ascii="仿宋" w:eastAsia="仿宋" w:hAnsi="仿宋" w:cs="Arial"/>
          <w:b/>
          <w:bCs/>
          <w:color w:val="000000"/>
          <w:kern w:val="0"/>
          <w:sz w:val="32"/>
          <w:szCs w:val="32"/>
        </w:rPr>
      </w:pPr>
      <w:r>
        <w:rPr>
          <w:rFonts w:ascii="仿宋" w:eastAsia="仿宋" w:hAnsi="仿宋" w:cs="Arial"/>
          <w:b/>
          <w:bCs/>
          <w:color w:val="000000"/>
          <w:kern w:val="0"/>
          <w:sz w:val="32"/>
          <w:szCs w:val="32"/>
        </w:rPr>
        <w:t>1.</w:t>
      </w:r>
      <w:r>
        <w:rPr>
          <w:rFonts w:ascii="仿宋" w:eastAsia="仿宋" w:hAnsi="仿宋" w:cs="Arial" w:hint="eastAsia"/>
          <w:b/>
          <w:bCs/>
          <w:color w:val="000000"/>
          <w:kern w:val="0"/>
          <w:sz w:val="32"/>
          <w:szCs w:val="32"/>
        </w:rPr>
        <w:t>学院学科专业、学生情况（限200字）</w:t>
      </w:r>
    </w:p>
    <w:p w:rsidR="0027435B" w:rsidRDefault="0027435B" w:rsidP="0027435B">
      <w:pPr>
        <w:widowControl/>
        <w:spacing w:line="360" w:lineRule="auto"/>
        <w:ind w:firstLineChars="200" w:firstLine="480"/>
        <w:rPr>
          <w:rFonts w:ascii="仿宋" w:eastAsia="仿宋" w:hAnsi="仿宋" w:cs="Arial"/>
          <w:color w:val="000000"/>
          <w:kern w:val="0"/>
          <w:sz w:val="32"/>
          <w:szCs w:val="32"/>
        </w:rPr>
      </w:pPr>
      <w:r>
        <w:rPr>
          <w:rFonts w:ascii="仿宋" w:eastAsia="仿宋" w:hAnsi="仿宋" w:cs="Arial" w:hint="eastAsia"/>
          <w:color w:val="000000"/>
          <w:kern w:val="0"/>
          <w:sz w:val="24"/>
          <w:szCs w:val="24"/>
        </w:rPr>
        <w:t>学院是建校初期最早设立的学院之一，下设机械制造系、机械设计系、机械电子工程系、材料成型及控制工程系、仪器科学与技术系、机械工程实验教学中心等6个教学部门。学院拥有机械工程一级学科博士点和博士后流动站，机械工程、仪器科学与技术2个一级学科硕士点。在校本科生近3000人，硕士、博士研究生约300人。</w:t>
      </w:r>
    </w:p>
    <w:p w:rsidR="0027435B" w:rsidRDefault="0027435B" w:rsidP="0027435B">
      <w:pPr>
        <w:widowControl/>
        <w:spacing w:line="560" w:lineRule="exact"/>
        <w:jc w:val="left"/>
        <w:rPr>
          <w:rFonts w:ascii="仿宋" w:eastAsia="仿宋" w:hAnsi="仿宋" w:cs="Arial"/>
          <w:b/>
          <w:bCs/>
          <w:color w:val="000000"/>
          <w:kern w:val="0"/>
          <w:sz w:val="32"/>
          <w:szCs w:val="32"/>
        </w:rPr>
      </w:pPr>
      <w:r>
        <w:rPr>
          <w:rFonts w:ascii="仿宋" w:eastAsia="仿宋" w:hAnsi="仿宋" w:cs="Arial" w:hint="eastAsia"/>
          <w:b/>
          <w:bCs/>
          <w:color w:val="000000"/>
          <w:kern w:val="0"/>
          <w:sz w:val="32"/>
          <w:szCs w:val="32"/>
        </w:rPr>
        <w:t>2.人才队伍建设情况（限200字）</w:t>
      </w:r>
    </w:p>
    <w:p w:rsidR="0027435B" w:rsidRDefault="0027435B" w:rsidP="0027435B">
      <w:pPr>
        <w:widowControl/>
        <w:spacing w:line="360" w:lineRule="auto"/>
        <w:ind w:firstLineChars="200" w:firstLine="480"/>
        <w:rPr>
          <w:rFonts w:ascii="仿宋" w:eastAsia="仿宋" w:hAnsi="仿宋" w:cs="Arial"/>
          <w:color w:val="000000"/>
          <w:kern w:val="0"/>
          <w:sz w:val="24"/>
          <w:szCs w:val="24"/>
        </w:rPr>
      </w:pPr>
      <w:r>
        <w:rPr>
          <w:rFonts w:ascii="仿宋" w:eastAsia="仿宋" w:hAnsi="仿宋" w:cs="Arial" w:hint="eastAsia"/>
          <w:color w:val="000000"/>
          <w:kern w:val="0"/>
          <w:sz w:val="24"/>
          <w:szCs w:val="24"/>
        </w:rPr>
        <w:t>学院现有教职工</w:t>
      </w:r>
      <w:r>
        <w:rPr>
          <w:rFonts w:ascii="仿宋" w:eastAsia="仿宋" w:hAnsi="仿宋" w:cs="Arial"/>
          <w:color w:val="000000"/>
          <w:kern w:val="0"/>
          <w:sz w:val="24"/>
          <w:szCs w:val="24"/>
        </w:rPr>
        <w:t>157</w:t>
      </w:r>
      <w:r>
        <w:rPr>
          <w:rFonts w:ascii="仿宋" w:eastAsia="仿宋" w:hAnsi="仿宋" w:cs="Arial" w:hint="eastAsia"/>
          <w:color w:val="000000"/>
          <w:kern w:val="0"/>
          <w:sz w:val="24"/>
          <w:szCs w:val="24"/>
        </w:rPr>
        <w:t>人，其中教授33人、副教授47人，具有博士学位</w:t>
      </w:r>
      <w:r>
        <w:rPr>
          <w:rFonts w:ascii="仿宋" w:eastAsia="仿宋" w:hAnsi="仿宋" w:cs="Arial"/>
          <w:color w:val="000000"/>
          <w:kern w:val="0"/>
          <w:sz w:val="24"/>
          <w:szCs w:val="24"/>
        </w:rPr>
        <w:t>96</w:t>
      </w:r>
      <w:r>
        <w:rPr>
          <w:rFonts w:ascii="仿宋" w:eastAsia="仿宋" w:hAnsi="仿宋" w:cs="Arial" w:hint="eastAsia"/>
          <w:color w:val="000000"/>
          <w:kern w:val="0"/>
          <w:sz w:val="24"/>
          <w:szCs w:val="24"/>
        </w:rPr>
        <w:t>人，博士生导师19人。中国工程院院士（特聘教授）1人，</w:t>
      </w:r>
      <w:r>
        <w:rPr>
          <w:rFonts w:ascii="仿宋" w:eastAsia="仿宋" w:hAnsi="仿宋" w:cs="Arial"/>
          <w:color w:val="000000"/>
          <w:kern w:val="0"/>
          <w:sz w:val="24"/>
          <w:szCs w:val="24"/>
        </w:rPr>
        <w:t>英国皇家工程院院士</w:t>
      </w:r>
      <w:r>
        <w:rPr>
          <w:rFonts w:ascii="仿宋" w:eastAsia="仿宋" w:hAnsi="仿宋" w:cs="Arial" w:hint="eastAsia"/>
          <w:color w:val="000000"/>
          <w:kern w:val="0"/>
          <w:sz w:val="24"/>
          <w:szCs w:val="24"/>
        </w:rPr>
        <w:t>1人，“泰山学者”特聘教授</w:t>
      </w:r>
      <w:r>
        <w:rPr>
          <w:rFonts w:ascii="仿宋" w:eastAsia="仿宋" w:hAnsi="仿宋" w:cs="Arial"/>
          <w:color w:val="000000"/>
          <w:kern w:val="0"/>
          <w:sz w:val="24"/>
          <w:szCs w:val="24"/>
        </w:rPr>
        <w:t>4</w:t>
      </w:r>
      <w:r>
        <w:rPr>
          <w:rFonts w:ascii="仿宋" w:eastAsia="仿宋" w:hAnsi="仿宋" w:cs="Arial" w:hint="eastAsia"/>
          <w:color w:val="000000"/>
          <w:kern w:val="0"/>
          <w:sz w:val="24"/>
          <w:szCs w:val="24"/>
        </w:rPr>
        <w:t>人，“泰山产业领军人才”2人，享受国务院政府特殊津贴3人，山东省有突出贡献中青年专家5人，山东省高等学校首批重点学科首席专家1人。</w:t>
      </w:r>
    </w:p>
    <w:p w:rsidR="0027435B" w:rsidRPr="008D4125" w:rsidRDefault="0027435B" w:rsidP="0027435B">
      <w:pPr>
        <w:widowControl/>
        <w:spacing w:line="560" w:lineRule="exact"/>
        <w:jc w:val="left"/>
        <w:rPr>
          <w:rFonts w:ascii="仿宋" w:eastAsia="仿宋" w:hAnsi="仿宋" w:cs="Arial"/>
          <w:b/>
          <w:kern w:val="0"/>
          <w:sz w:val="32"/>
          <w:szCs w:val="32"/>
        </w:rPr>
      </w:pPr>
      <w:r w:rsidRPr="008D4125">
        <w:rPr>
          <w:rFonts w:ascii="仿宋" w:eastAsia="仿宋" w:hAnsi="仿宋" w:cs="Arial"/>
          <w:b/>
          <w:kern w:val="0"/>
          <w:sz w:val="32"/>
          <w:szCs w:val="32"/>
        </w:rPr>
        <w:t>3.</w:t>
      </w:r>
      <w:r w:rsidRPr="008D4125">
        <w:rPr>
          <w:rFonts w:ascii="仿宋" w:eastAsia="仿宋" w:hAnsi="仿宋" w:cs="Arial" w:hint="eastAsia"/>
          <w:b/>
          <w:kern w:val="0"/>
          <w:sz w:val="32"/>
          <w:szCs w:val="32"/>
        </w:rPr>
        <w:t>代表性科研团队（2-5个，每个团队限200字）</w:t>
      </w:r>
    </w:p>
    <w:p w:rsidR="0027435B" w:rsidRDefault="0027435B" w:rsidP="0027435B">
      <w:pPr>
        <w:pStyle w:val="a8"/>
        <w:widowControl/>
        <w:numPr>
          <w:ilvl w:val="0"/>
          <w:numId w:val="1"/>
        </w:numPr>
        <w:spacing w:line="360" w:lineRule="auto"/>
        <w:ind w:firstLineChars="0"/>
        <w:rPr>
          <w:rFonts w:ascii="仿宋" w:eastAsia="仿宋" w:hAnsi="仿宋" w:cs="Arial"/>
          <w:kern w:val="0"/>
          <w:sz w:val="24"/>
          <w:szCs w:val="24"/>
        </w:rPr>
      </w:pPr>
      <w:r>
        <w:rPr>
          <w:rFonts w:ascii="仿宋" w:eastAsia="仿宋" w:hAnsi="仿宋" w:cs="Arial" w:hint="eastAsia"/>
          <w:b/>
          <w:kern w:val="0"/>
          <w:sz w:val="24"/>
          <w:szCs w:val="24"/>
        </w:rPr>
        <w:t>特种加工</w:t>
      </w:r>
      <w:r>
        <w:rPr>
          <w:rFonts w:ascii="仿宋" w:eastAsia="仿宋" w:hAnsi="仿宋" w:cs="Arial" w:hint="eastAsia"/>
          <w:b/>
          <w:bCs/>
          <w:kern w:val="0"/>
          <w:sz w:val="24"/>
          <w:szCs w:val="24"/>
        </w:rPr>
        <w:t>工艺</w:t>
      </w:r>
      <w:r>
        <w:rPr>
          <w:rFonts w:ascii="仿宋" w:eastAsia="仿宋" w:hAnsi="仿宋" w:cs="Arial" w:hint="eastAsia"/>
          <w:b/>
          <w:kern w:val="0"/>
          <w:sz w:val="24"/>
          <w:szCs w:val="24"/>
        </w:rPr>
        <w:t>及装备科研</w:t>
      </w:r>
      <w:r>
        <w:rPr>
          <w:rFonts w:ascii="仿宋" w:eastAsia="仿宋" w:hAnsi="仿宋" w:cs="Arial"/>
          <w:b/>
          <w:kern w:val="0"/>
          <w:sz w:val="24"/>
          <w:szCs w:val="24"/>
        </w:rPr>
        <w:t>团队</w:t>
      </w:r>
      <w:r>
        <w:rPr>
          <w:rFonts w:ascii="仿宋" w:eastAsia="仿宋" w:hAnsi="仿宋" w:cs="Arial" w:hint="eastAsia"/>
          <w:b/>
          <w:kern w:val="0"/>
          <w:sz w:val="24"/>
          <w:szCs w:val="24"/>
        </w:rPr>
        <w:t>（负责人</w:t>
      </w:r>
      <w:r>
        <w:rPr>
          <w:rFonts w:ascii="仿宋" w:eastAsia="仿宋" w:hAnsi="仿宋" w:cs="Arial"/>
          <w:b/>
          <w:kern w:val="0"/>
          <w:sz w:val="24"/>
          <w:szCs w:val="24"/>
        </w:rPr>
        <w:t>：魏修亭</w:t>
      </w:r>
      <w:r>
        <w:rPr>
          <w:rFonts w:ascii="仿宋" w:eastAsia="仿宋" w:hAnsi="仿宋" w:cs="Arial" w:hint="eastAsia"/>
          <w:b/>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针对电解加工、电火花加工、超声振动等能场辅助加工工艺，以及螺旋锥齿轮、水泵叶轮等异型精密零部件的设计开展研究。先后承担国家863重大专项、国家自然科学基金、山东省重大科技专项等科研项目20余项。获国家优秀教学成果二等奖1项，山</w:t>
      </w:r>
      <w:r>
        <w:rPr>
          <w:rFonts w:ascii="仿宋" w:eastAsia="仿宋" w:hAnsi="仿宋" w:cs="Arial" w:hint="eastAsia"/>
          <w:kern w:val="0"/>
          <w:sz w:val="24"/>
          <w:szCs w:val="24"/>
        </w:rPr>
        <w:lastRenderedPageBreak/>
        <w:t>东省科技进步一等奖1项，教育部科技进步二等奖1项，山东省科技进步二等奖3项，山东省技术发明三等奖1项，中国机械工业科技进步三等奖1项。发表科研论文100余篇，其中被SCI、EI收录50余篇。</w:t>
      </w:r>
    </w:p>
    <w:p w:rsidR="0027435B" w:rsidRDefault="0027435B" w:rsidP="0027435B">
      <w:pPr>
        <w:pStyle w:val="a8"/>
        <w:widowControl/>
        <w:numPr>
          <w:ilvl w:val="0"/>
          <w:numId w:val="1"/>
        </w:numPr>
        <w:spacing w:line="360" w:lineRule="auto"/>
        <w:ind w:firstLineChars="0"/>
        <w:rPr>
          <w:rFonts w:ascii="仿宋" w:eastAsia="仿宋" w:hAnsi="仿宋" w:cs="Arial"/>
          <w:b/>
          <w:bCs/>
          <w:kern w:val="0"/>
          <w:sz w:val="24"/>
          <w:szCs w:val="24"/>
        </w:rPr>
      </w:pPr>
      <w:r>
        <w:rPr>
          <w:rFonts w:ascii="仿宋" w:eastAsia="仿宋" w:hAnsi="仿宋" w:cs="Arial" w:hint="eastAsia"/>
          <w:b/>
          <w:bCs/>
          <w:kern w:val="0"/>
          <w:sz w:val="24"/>
          <w:szCs w:val="24"/>
        </w:rPr>
        <w:t>激光加工技术与装备（负责人</w:t>
      </w:r>
      <w:r>
        <w:rPr>
          <w:rFonts w:ascii="仿宋" w:eastAsia="仿宋" w:hAnsi="仿宋" w:cs="Arial"/>
          <w:b/>
          <w:bCs/>
          <w:kern w:val="0"/>
          <w:sz w:val="24"/>
          <w:szCs w:val="24"/>
        </w:rPr>
        <w:t>：郑宏宇</w:t>
      </w:r>
      <w:r>
        <w:rPr>
          <w:rFonts w:ascii="仿宋" w:eastAsia="仿宋" w:hAnsi="仿宋" w:cs="Arial" w:hint="eastAsia"/>
          <w:b/>
          <w:bCs/>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针对跨尺度激光智能制造共性关键技术和自主装备、多能量场复合制造工艺技术、超精密微细铣削加工装备、超硬材料微细铣削刀具、应脆性材料微细铣削机理与工艺等开展研究 。先后承担包括国家重点研发计划、国家自然科学基金、山东省重点研发计划等20多项省部级及以上科研项目，发表学术论文200余篇，获得国家授权发明专利20余项，获得新加坡IES 杰出工程奖、山东省科学技术奖、中国机械工业科学技术奖等省部级科技奖励4项。</w:t>
      </w:r>
    </w:p>
    <w:p w:rsidR="0027435B" w:rsidRDefault="0027435B" w:rsidP="0027435B">
      <w:pPr>
        <w:pStyle w:val="a8"/>
        <w:widowControl/>
        <w:numPr>
          <w:ilvl w:val="0"/>
          <w:numId w:val="1"/>
        </w:numPr>
        <w:spacing w:line="360" w:lineRule="auto"/>
        <w:ind w:firstLineChars="0"/>
        <w:rPr>
          <w:rFonts w:ascii="仿宋" w:eastAsia="仿宋" w:hAnsi="仿宋" w:cs="Arial"/>
          <w:b/>
          <w:kern w:val="0"/>
          <w:sz w:val="24"/>
          <w:szCs w:val="24"/>
        </w:rPr>
      </w:pPr>
      <w:r>
        <w:rPr>
          <w:rFonts w:ascii="仿宋" w:eastAsia="仿宋" w:hAnsi="仿宋" w:cs="Arial" w:hint="eastAsia"/>
          <w:b/>
          <w:bCs/>
          <w:kern w:val="0"/>
          <w:sz w:val="24"/>
          <w:szCs w:val="24"/>
        </w:rPr>
        <w:t>数控加工技术与装备</w:t>
      </w:r>
      <w:r>
        <w:rPr>
          <w:rFonts w:ascii="仿宋" w:eastAsia="仿宋" w:hAnsi="仿宋" w:cs="Arial" w:hint="eastAsia"/>
          <w:b/>
          <w:kern w:val="0"/>
          <w:sz w:val="24"/>
          <w:szCs w:val="24"/>
        </w:rPr>
        <w:t>科研</w:t>
      </w:r>
      <w:r>
        <w:rPr>
          <w:rFonts w:ascii="仿宋" w:eastAsia="仿宋" w:hAnsi="仿宋" w:cs="Arial"/>
          <w:b/>
          <w:kern w:val="0"/>
          <w:sz w:val="24"/>
          <w:szCs w:val="24"/>
        </w:rPr>
        <w:t>团队</w:t>
      </w:r>
      <w:r>
        <w:rPr>
          <w:rFonts w:ascii="仿宋" w:eastAsia="仿宋" w:hAnsi="仿宋" w:cs="Arial" w:hint="eastAsia"/>
          <w:b/>
          <w:kern w:val="0"/>
          <w:sz w:val="24"/>
          <w:szCs w:val="24"/>
        </w:rPr>
        <w:t>（负责人</w:t>
      </w:r>
      <w:r>
        <w:rPr>
          <w:rFonts w:ascii="仿宋" w:eastAsia="仿宋" w:hAnsi="仿宋" w:cs="Arial"/>
          <w:b/>
          <w:kern w:val="0"/>
          <w:sz w:val="24"/>
          <w:szCs w:val="24"/>
        </w:rPr>
        <w:t>：赵玉刚</w:t>
      </w:r>
      <w:r>
        <w:rPr>
          <w:rFonts w:ascii="仿宋" w:eastAsia="仿宋" w:hAnsi="仿宋" w:cs="Arial" w:hint="eastAsia"/>
          <w:b/>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针对导弹陶瓷天线罩光透射扫描检测系统、深水步进电动机、复杂曲面数字化磁粒研磨加工控制系统与机床、特种曲线加工开放式数控系统、罗茨鼓风机叶轮加工的数控系统和成套装备、雾化快凝磁性磨料制备方法等开展研究。先后承担“十五”重大科技专项子项目、国家自然科学基金、山东省重大专项等20多项省部级及以上科研项目和40多项企业委托项目，发表学术论文120余篇，获得国家授权发明专利19项，作为首位科研人员，获得省部级科技进步二等奖7项、教学成果奖一等2项、二等奖1项。</w:t>
      </w:r>
    </w:p>
    <w:p w:rsidR="0027435B" w:rsidRDefault="0027435B" w:rsidP="0027435B">
      <w:pPr>
        <w:pStyle w:val="a8"/>
        <w:widowControl/>
        <w:numPr>
          <w:ilvl w:val="0"/>
          <w:numId w:val="1"/>
        </w:numPr>
        <w:spacing w:line="360" w:lineRule="auto"/>
        <w:ind w:firstLineChars="0"/>
        <w:rPr>
          <w:rFonts w:ascii="仿宋" w:eastAsia="仿宋" w:hAnsi="仿宋" w:cs="Arial"/>
          <w:b/>
          <w:kern w:val="0"/>
          <w:sz w:val="24"/>
          <w:szCs w:val="24"/>
        </w:rPr>
      </w:pPr>
      <w:r>
        <w:rPr>
          <w:rFonts w:ascii="仿宋" w:eastAsia="仿宋" w:hAnsi="仿宋" w:cs="Arial" w:hint="eastAsia"/>
          <w:b/>
          <w:kern w:val="0"/>
          <w:sz w:val="24"/>
          <w:szCs w:val="24"/>
        </w:rPr>
        <w:t>高端磨粒加工技术与装备科研团队（负责人</w:t>
      </w:r>
      <w:r>
        <w:rPr>
          <w:rFonts w:ascii="仿宋" w:eastAsia="仿宋" w:hAnsi="仿宋" w:cs="Arial"/>
          <w:b/>
          <w:kern w:val="0"/>
          <w:sz w:val="24"/>
          <w:szCs w:val="24"/>
        </w:rPr>
        <w:t>：</w:t>
      </w:r>
      <w:r>
        <w:rPr>
          <w:rFonts w:ascii="仿宋" w:eastAsia="仿宋" w:hAnsi="仿宋" w:cs="Arial" w:hint="eastAsia"/>
          <w:b/>
          <w:kern w:val="0"/>
          <w:sz w:val="24"/>
          <w:szCs w:val="24"/>
        </w:rPr>
        <w:t>田业冰）</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针对精密智能磨削技术与装备、多场耦合智能光整技术与装备、高端磨料水射流加工技术与装备、难加工材料复杂曲面/微细结构表面加工技术以及磨粒加工表面完整性测量与表征等方向开展基础和应用研究。先后承担国家自然科学基金6项、省部级科研项目8项、市厅级项目5项；发表高水平学术论文140余篇，申请和授权国家发明专利60余项、国际发明专利4项，登记软件著作权3项，获省部级教学科研成果奖3项。</w:t>
      </w:r>
    </w:p>
    <w:p w:rsidR="0027435B" w:rsidRDefault="0027435B" w:rsidP="0027435B">
      <w:pPr>
        <w:pStyle w:val="a8"/>
        <w:widowControl/>
        <w:numPr>
          <w:ilvl w:val="0"/>
          <w:numId w:val="1"/>
        </w:numPr>
        <w:spacing w:line="360" w:lineRule="auto"/>
        <w:ind w:firstLineChars="0"/>
        <w:rPr>
          <w:rFonts w:ascii="仿宋" w:eastAsia="仿宋" w:hAnsi="仿宋" w:cs="Arial"/>
          <w:b/>
          <w:kern w:val="0"/>
          <w:sz w:val="24"/>
          <w:szCs w:val="24"/>
        </w:rPr>
      </w:pPr>
      <w:r>
        <w:rPr>
          <w:rFonts w:ascii="仿宋" w:eastAsia="仿宋" w:hAnsi="仿宋" w:cs="Arial" w:hint="eastAsia"/>
          <w:b/>
          <w:bCs/>
          <w:kern w:val="0"/>
          <w:sz w:val="24"/>
          <w:szCs w:val="24"/>
        </w:rPr>
        <w:t>高性能机械零件与装备</w:t>
      </w:r>
      <w:r>
        <w:rPr>
          <w:rFonts w:ascii="仿宋" w:eastAsia="仿宋" w:hAnsi="仿宋" w:cs="Arial" w:hint="eastAsia"/>
          <w:b/>
          <w:kern w:val="0"/>
          <w:sz w:val="24"/>
          <w:szCs w:val="24"/>
        </w:rPr>
        <w:t>科研</w:t>
      </w:r>
      <w:r>
        <w:rPr>
          <w:rFonts w:ascii="仿宋" w:eastAsia="仿宋" w:hAnsi="仿宋" w:cs="Arial"/>
          <w:b/>
          <w:kern w:val="0"/>
          <w:sz w:val="24"/>
          <w:szCs w:val="24"/>
        </w:rPr>
        <w:t>团队</w:t>
      </w:r>
      <w:r>
        <w:rPr>
          <w:rFonts w:ascii="仿宋" w:eastAsia="仿宋" w:hAnsi="仿宋" w:cs="Arial" w:hint="eastAsia"/>
          <w:b/>
          <w:kern w:val="0"/>
          <w:sz w:val="24"/>
          <w:szCs w:val="24"/>
        </w:rPr>
        <w:t>（负责人</w:t>
      </w:r>
      <w:r>
        <w:rPr>
          <w:rFonts w:ascii="仿宋" w:eastAsia="仿宋" w:hAnsi="仿宋" w:cs="Arial"/>
          <w:b/>
          <w:kern w:val="0"/>
          <w:sz w:val="24"/>
          <w:szCs w:val="24"/>
        </w:rPr>
        <w:t>：</w:t>
      </w:r>
      <w:r>
        <w:rPr>
          <w:rFonts w:ascii="仿宋" w:eastAsia="仿宋" w:hAnsi="仿宋" w:cs="Arial" w:hint="eastAsia"/>
          <w:b/>
          <w:kern w:val="0"/>
          <w:sz w:val="24"/>
          <w:szCs w:val="24"/>
        </w:rPr>
        <w:t>杨先海）</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针对高端装备产业急需的高精密、智能化等非标及异形高性能机械零件的设计开展研究，并开发相应制造装备。</w:t>
      </w:r>
      <w:r>
        <w:rPr>
          <w:rFonts w:ascii="仿宋" w:eastAsia="仿宋" w:hAnsi="仿宋" w:cs="Arial"/>
          <w:kern w:val="0"/>
          <w:sz w:val="24"/>
          <w:szCs w:val="24"/>
        </w:rPr>
        <w:t>先后承担省部级纵向项目20</w:t>
      </w:r>
      <w:r>
        <w:rPr>
          <w:rFonts w:ascii="仿宋" w:eastAsia="仿宋" w:hAnsi="仿宋" w:cs="Arial" w:hint="eastAsia"/>
          <w:kern w:val="0"/>
          <w:sz w:val="24"/>
          <w:szCs w:val="24"/>
        </w:rPr>
        <w:t>余</w:t>
      </w:r>
      <w:r>
        <w:rPr>
          <w:rFonts w:ascii="仿宋" w:eastAsia="仿宋" w:hAnsi="仿宋" w:cs="Arial"/>
          <w:kern w:val="0"/>
          <w:sz w:val="24"/>
          <w:szCs w:val="24"/>
        </w:rPr>
        <w:t>项，承担横向项目30</w:t>
      </w:r>
      <w:r>
        <w:rPr>
          <w:rFonts w:ascii="仿宋" w:eastAsia="仿宋" w:hAnsi="仿宋" w:cs="Arial" w:hint="eastAsia"/>
          <w:kern w:val="0"/>
          <w:sz w:val="24"/>
          <w:szCs w:val="24"/>
        </w:rPr>
        <w:t>余</w:t>
      </w:r>
      <w:r>
        <w:rPr>
          <w:rFonts w:ascii="仿宋" w:eastAsia="仿宋" w:hAnsi="仿宋" w:cs="Arial"/>
          <w:kern w:val="0"/>
          <w:sz w:val="24"/>
          <w:szCs w:val="24"/>
        </w:rPr>
        <w:t>项，取得了较好的经济效益和社会效益；发表学术论文200余篇，其中被EI和SCI收录80余篇；获省部级科技奖励16项；</w:t>
      </w:r>
      <w:r>
        <w:rPr>
          <w:rFonts w:ascii="仿宋" w:eastAsia="仿宋" w:hAnsi="仿宋" w:cs="Arial" w:hint="eastAsia"/>
          <w:kern w:val="0"/>
          <w:sz w:val="24"/>
          <w:szCs w:val="24"/>
        </w:rPr>
        <w:t>申请或授权</w:t>
      </w:r>
      <w:r>
        <w:rPr>
          <w:rFonts w:ascii="仿宋" w:eastAsia="仿宋" w:hAnsi="仿宋" w:cs="Arial"/>
          <w:kern w:val="0"/>
          <w:sz w:val="24"/>
          <w:szCs w:val="24"/>
        </w:rPr>
        <w:t>发明专利、50</w:t>
      </w:r>
      <w:r>
        <w:rPr>
          <w:rFonts w:ascii="仿宋" w:eastAsia="仿宋" w:hAnsi="仿宋" w:cs="Arial" w:hint="eastAsia"/>
          <w:kern w:val="0"/>
          <w:sz w:val="24"/>
          <w:szCs w:val="24"/>
        </w:rPr>
        <w:t>余</w:t>
      </w:r>
      <w:r>
        <w:rPr>
          <w:rFonts w:ascii="仿宋" w:eastAsia="仿宋" w:hAnsi="仿宋" w:cs="Arial"/>
          <w:kern w:val="0"/>
          <w:sz w:val="24"/>
          <w:szCs w:val="24"/>
        </w:rPr>
        <w:t>项；出版学术专著4部。</w:t>
      </w:r>
    </w:p>
    <w:p w:rsidR="0027435B" w:rsidRPr="00FB1EA0" w:rsidRDefault="0027435B" w:rsidP="0027435B">
      <w:pPr>
        <w:widowControl/>
        <w:spacing w:line="560" w:lineRule="exact"/>
        <w:jc w:val="left"/>
        <w:rPr>
          <w:rFonts w:ascii="仿宋" w:eastAsia="仿宋" w:hAnsi="仿宋" w:cs="Arial"/>
          <w:b/>
          <w:kern w:val="0"/>
          <w:sz w:val="32"/>
          <w:szCs w:val="32"/>
        </w:rPr>
      </w:pPr>
      <w:r w:rsidRPr="00FB1EA0">
        <w:rPr>
          <w:rFonts w:ascii="仿宋" w:eastAsia="仿宋" w:hAnsi="仿宋" w:cs="Arial"/>
          <w:b/>
          <w:kern w:val="0"/>
          <w:sz w:val="32"/>
          <w:szCs w:val="32"/>
        </w:rPr>
        <w:t>4.</w:t>
      </w:r>
      <w:r w:rsidRPr="00FB1EA0">
        <w:rPr>
          <w:rFonts w:ascii="仿宋" w:eastAsia="仿宋" w:hAnsi="仿宋" w:cs="Arial" w:hint="eastAsia"/>
          <w:b/>
          <w:kern w:val="0"/>
          <w:sz w:val="32"/>
          <w:szCs w:val="32"/>
        </w:rPr>
        <w:t>代表性科研平台（含研究院、中心）（1-5个，每个平台限200字）</w:t>
      </w:r>
    </w:p>
    <w:p w:rsidR="0027435B" w:rsidRDefault="00ED6278" w:rsidP="00ED6278">
      <w:pPr>
        <w:widowControl/>
        <w:spacing w:line="360" w:lineRule="auto"/>
        <w:ind w:firstLineChars="200" w:firstLine="482"/>
        <w:rPr>
          <w:rFonts w:ascii="仿宋" w:eastAsia="仿宋" w:hAnsi="仿宋" w:cs="Arial"/>
          <w:b/>
          <w:kern w:val="0"/>
          <w:sz w:val="24"/>
          <w:szCs w:val="24"/>
        </w:rPr>
      </w:pPr>
      <w:r>
        <w:rPr>
          <w:rFonts w:ascii="仿宋" w:eastAsia="仿宋" w:hAnsi="仿宋" w:cs="Arial" w:hint="eastAsia"/>
          <w:b/>
          <w:kern w:val="0"/>
          <w:sz w:val="24"/>
          <w:szCs w:val="24"/>
        </w:rPr>
        <w:lastRenderedPageBreak/>
        <w:t>（1）</w:t>
      </w:r>
      <w:r w:rsidR="0027435B">
        <w:rPr>
          <w:rFonts w:ascii="仿宋" w:eastAsia="仿宋" w:hAnsi="仿宋" w:cs="Arial" w:hint="eastAsia"/>
          <w:b/>
          <w:kern w:val="0"/>
          <w:sz w:val="24"/>
          <w:szCs w:val="24"/>
        </w:rPr>
        <w:t>山东省精密制造与特种加工重点实验室（负责人</w:t>
      </w:r>
      <w:r w:rsidR="0027435B">
        <w:rPr>
          <w:rFonts w:ascii="仿宋" w:eastAsia="仿宋" w:hAnsi="仿宋" w:cs="Arial"/>
          <w:b/>
          <w:kern w:val="0"/>
          <w:sz w:val="24"/>
          <w:szCs w:val="24"/>
        </w:rPr>
        <w:t>：魏修亭</w:t>
      </w:r>
      <w:r w:rsidR="0027435B">
        <w:rPr>
          <w:rFonts w:ascii="仿宋" w:eastAsia="仿宋" w:hAnsi="仿宋" w:cs="Arial" w:hint="eastAsia"/>
          <w:b/>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山东省精密制造与特种加工重点实验室是在山东省精密模具高校重点实验室基础上建立的，是山东省</w:t>
      </w:r>
      <w:r>
        <w:rPr>
          <w:rFonts w:ascii="Calibri" w:eastAsia="仿宋" w:hAnsi="Calibri" w:cs="Calibri"/>
          <w:kern w:val="0"/>
          <w:sz w:val="24"/>
          <w:szCs w:val="24"/>
        </w:rPr>
        <w:t> </w:t>
      </w:r>
      <w:r>
        <w:rPr>
          <w:rFonts w:ascii="仿宋" w:eastAsia="仿宋" w:hAnsi="仿宋" w:cs="Arial" w:hint="eastAsia"/>
          <w:kern w:val="0"/>
          <w:sz w:val="24"/>
          <w:szCs w:val="24"/>
        </w:rPr>
        <w:t>“十一五”、“十二五”、“十三五”强化建设的省级重点实验室，拥有实验室面积5000余平方米，DMU70eV型五轴联动加工中心等大型仪器设备20余台套，并有研究人员39人，主要研究方向为电火花加工、电解加工、超声振动等能场辅助加工工艺理论、增减材制造技术等。实验室与中石化胜利油田、山东豪迈科技股份有限公司等企业形成了长期稳定的产学研合作关系，力争成为精密制造与特种加工技术领域的国内知名实验室。</w:t>
      </w:r>
    </w:p>
    <w:p w:rsidR="0027435B" w:rsidRDefault="00ED6278" w:rsidP="0027435B">
      <w:pPr>
        <w:widowControl/>
        <w:spacing w:line="360" w:lineRule="auto"/>
        <w:ind w:firstLineChars="200" w:firstLine="482"/>
        <w:rPr>
          <w:rFonts w:ascii="仿宋" w:eastAsia="仿宋" w:hAnsi="仿宋" w:cs="Arial"/>
          <w:b/>
          <w:kern w:val="0"/>
          <w:sz w:val="24"/>
          <w:szCs w:val="24"/>
        </w:rPr>
      </w:pPr>
      <w:r>
        <w:rPr>
          <w:rFonts w:ascii="仿宋" w:eastAsia="仿宋" w:hAnsi="仿宋" w:cs="Arial" w:hint="eastAsia"/>
          <w:b/>
          <w:kern w:val="0"/>
          <w:sz w:val="24"/>
          <w:szCs w:val="24"/>
        </w:rPr>
        <w:t>（2）</w:t>
      </w:r>
      <w:r w:rsidR="0027435B">
        <w:rPr>
          <w:rFonts w:ascii="仿宋" w:eastAsia="仿宋" w:hAnsi="仿宋" w:cs="Arial"/>
          <w:b/>
          <w:kern w:val="0"/>
          <w:sz w:val="24"/>
          <w:szCs w:val="24"/>
        </w:rPr>
        <w:t>激光高端制造研究中心</w:t>
      </w:r>
      <w:r w:rsidR="0027435B">
        <w:rPr>
          <w:rFonts w:ascii="仿宋" w:eastAsia="仿宋" w:hAnsi="仿宋" w:cs="Arial" w:hint="eastAsia"/>
          <w:b/>
          <w:kern w:val="0"/>
          <w:sz w:val="24"/>
          <w:szCs w:val="24"/>
        </w:rPr>
        <w:t>（负责人</w:t>
      </w:r>
      <w:r w:rsidR="0027435B">
        <w:rPr>
          <w:rFonts w:ascii="仿宋" w:eastAsia="仿宋" w:hAnsi="仿宋" w:cs="Arial"/>
          <w:b/>
          <w:kern w:val="0"/>
          <w:sz w:val="24"/>
          <w:szCs w:val="24"/>
        </w:rPr>
        <w:t>：郑宏宇</w:t>
      </w:r>
      <w:r w:rsidR="0027435B">
        <w:rPr>
          <w:rFonts w:ascii="仿宋" w:eastAsia="仿宋" w:hAnsi="仿宋" w:cs="Arial" w:hint="eastAsia"/>
          <w:b/>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中心成立于2018年12月，实验室面积600余平方米，目前团队成员20人，主要研究方向包括激光与新材料、复合材料、生物材料及硬脆材料等相互作用的基础理论，激光材料加工工艺，多能场辅助加工机理及系统。2019年获批淄博市重点实验室项目，以及多项淄博市校城融合项目。研究中心集基础理论研究、关键技术开发和产业化应用推广等功能于一体，致力于传统制造技术的改革与自主创新。</w:t>
      </w:r>
    </w:p>
    <w:p w:rsidR="0027435B" w:rsidRDefault="00ED6278" w:rsidP="0027435B">
      <w:pPr>
        <w:widowControl/>
        <w:spacing w:line="360" w:lineRule="auto"/>
        <w:ind w:firstLineChars="200" w:firstLine="482"/>
        <w:rPr>
          <w:rFonts w:ascii="仿宋" w:eastAsia="仿宋" w:hAnsi="仿宋" w:cs="Arial"/>
          <w:b/>
          <w:kern w:val="0"/>
          <w:sz w:val="24"/>
          <w:szCs w:val="24"/>
        </w:rPr>
      </w:pPr>
      <w:r>
        <w:rPr>
          <w:rFonts w:ascii="仿宋" w:eastAsia="仿宋" w:hAnsi="仿宋" w:cs="Arial" w:hint="eastAsia"/>
          <w:b/>
          <w:kern w:val="0"/>
          <w:sz w:val="24"/>
          <w:szCs w:val="24"/>
        </w:rPr>
        <w:t>（3）</w:t>
      </w:r>
      <w:r w:rsidR="0027435B">
        <w:rPr>
          <w:rFonts w:ascii="仿宋" w:eastAsia="仿宋" w:hAnsi="仿宋" w:cs="Arial" w:hint="eastAsia"/>
          <w:b/>
          <w:kern w:val="0"/>
          <w:sz w:val="24"/>
          <w:szCs w:val="24"/>
        </w:rPr>
        <w:t>先进制造研究院（负责人</w:t>
      </w:r>
      <w:r w:rsidR="0027435B">
        <w:rPr>
          <w:rFonts w:ascii="仿宋" w:eastAsia="仿宋" w:hAnsi="仿宋" w:cs="Arial"/>
          <w:b/>
          <w:kern w:val="0"/>
          <w:sz w:val="24"/>
          <w:szCs w:val="24"/>
        </w:rPr>
        <w:t>：赵玉刚</w:t>
      </w:r>
      <w:r w:rsidR="0027435B">
        <w:rPr>
          <w:rFonts w:ascii="仿宋" w:eastAsia="仿宋" w:hAnsi="仿宋" w:cs="Arial" w:hint="eastAsia"/>
          <w:b/>
          <w:kern w:val="0"/>
          <w:sz w:val="24"/>
          <w:szCs w:val="24"/>
        </w:rPr>
        <w:t>）</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山东理工大学先进制造研究院成立于2015年，是校级直属研究机构，鲁中高端装备制造产业技术研究院的主要组成部分，拥有实验室面积2500平方米，高性能金属零件激光3D打印机等大型仪器设备30台套，研究人员42人，主要研究方向包括智能制造与装备、可持续设计与制造、增材制造（3D打印）、精密机械加工、物理化学加工、材料基因工程与制造集成、高性能医疗器械设计等。</w:t>
      </w:r>
      <w:r>
        <w:rPr>
          <w:rFonts w:ascii="Calibri" w:eastAsia="仿宋" w:hAnsi="Calibri" w:cs="Calibri"/>
          <w:kern w:val="0"/>
          <w:sz w:val="24"/>
          <w:szCs w:val="24"/>
        </w:rPr>
        <w:t> </w:t>
      </w:r>
      <w:r>
        <w:rPr>
          <w:rFonts w:ascii="仿宋" w:eastAsia="仿宋" w:hAnsi="仿宋" w:cs="Arial" w:hint="eastAsia"/>
          <w:kern w:val="0"/>
          <w:sz w:val="24"/>
          <w:szCs w:val="24"/>
        </w:rPr>
        <w:t>先进制造研究院目标是成为国内高端装备产业的知名研究机构。</w:t>
      </w:r>
    </w:p>
    <w:p w:rsidR="0027435B" w:rsidRDefault="00ED6278" w:rsidP="0027435B">
      <w:pPr>
        <w:widowControl/>
        <w:spacing w:line="360" w:lineRule="auto"/>
        <w:ind w:firstLineChars="200" w:firstLine="482"/>
        <w:rPr>
          <w:rFonts w:ascii="仿宋" w:eastAsia="仿宋" w:hAnsi="仿宋" w:cs="Arial"/>
          <w:b/>
          <w:kern w:val="0"/>
          <w:sz w:val="24"/>
          <w:szCs w:val="24"/>
        </w:rPr>
      </w:pPr>
      <w:r>
        <w:rPr>
          <w:rFonts w:ascii="仿宋" w:eastAsia="仿宋" w:hAnsi="仿宋" w:cs="Arial" w:hint="eastAsia"/>
          <w:b/>
          <w:kern w:val="0"/>
          <w:sz w:val="24"/>
          <w:szCs w:val="24"/>
        </w:rPr>
        <w:t>（4）</w:t>
      </w:r>
      <w:r w:rsidR="0027435B">
        <w:rPr>
          <w:rFonts w:ascii="仿宋" w:eastAsia="仿宋" w:hAnsi="仿宋" w:cs="Arial" w:hint="eastAsia"/>
          <w:b/>
          <w:kern w:val="0"/>
          <w:sz w:val="24"/>
          <w:szCs w:val="24"/>
        </w:rPr>
        <w:t>风电叶片制造与检测研究所（负责人：张磊安）</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风电叶片制造与检测研究所成立于2015年，是山东理工大学和连云港中复连众复合材料集团有限公司联合成立的研究机构，研究部门设在山东理工大学，制造测试基地设在连云港，占地面积1000亩，拥有亚洲最大的叶片全尺度测试平台，多点协同静力加载测试设备等30多台，研究与制造测试人员122人，主要研究方向包括超长叶片翻转圈车设计与制造、海上风电叶片绿色制造、风电叶片智能高精度测试技术、海上风机整体柔性安装技术、玻璃纤维布全自动铺层技术及装备等。研究所目标是成为国内知名的大型风电叶片研究机构。</w:t>
      </w:r>
    </w:p>
    <w:p w:rsidR="0027435B" w:rsidRDefault="00ED6278" w:rsidP="0027435B">
      <w:pPr>
        <w:widowControl/>
        <w:spacing w:line="360" w:lineRule="auto"/>
        <w:ind w:firstLineChars="200" w:firstLine="482"/>
        <w:rPr>
          <w:rFonts w:ascii="仿宋" w:eastAsia="仿宋" w:hAnsi="仿宋" w:cs="Arial"/>
          <w:b/>
          <w:kern w:val="0"/>
          <w:sz w:val="24"/>
          <w:szCs w:val="24"/>
        </w:rPr>
      </w:pPr>
      <w:r>
        <w:rPr>
          <w:rFonts w:ascii="仿宋" w:eastAsia="仿宋" w:hAnsi="仿宋" w:cs="Arial" w:hint="eastAsia"/>
          <w:b/>
          <w:kern w:val="0"/>
          <w:sz w:val="24"/>
          <w:szCs w:val="24"/>
        </w:rPr>
        <w:t>（5）</w:t>
      </w:r>
      <w:r w:rsidR="0027435B">
        <w:rPr>
          <w:rFonts w:ascii="仿宋" w:eastAsia="仿宋" w:hAnsi="仿宋" w:cs="Arial" w:hint="eastAsia"/>
          <w:b/>
          <w:kern w:val="0"/>
          <w:sz w:val="24"/>
          <w:szCs w:val="24"/>
        </w:rPr>
        <w:t>机械设计研究所（负责人：杨先海）</w:t>
      </w:r>
    </w:p>
    <w:p w:rsidR="0027435B" w:rsidRDefault="0027435B" w:rsidP="0027435B">
      <w:pPr>
        <w:widowControl/>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机械设计研究所成立于2004年，是校级直属机构，拥有实验室面积500余平方米，先进仪器设备20余台套，研究人员23人，主要研究方向包括机构学与机械系统创新设计、润滑理论与轴承技术、耐磨耐蚀机械零件界面设计和性能及几何精度设计与质量控制理论等。目前，机械设计研究所已初步构建成服务于机械制造业发展的设计、分析和技术创新工程平台，为山东省地方经济建设作出了突出贡献。</w:t>
      </w:r>
    </w:p>
    <w:p w:rsidR="0027435B" w:rsidRPr="001413B9" w:rsidRDefault="0027435B" w:rsidP="0027435B">
      <w:pPr>
        <w:widowControl/>
        <w:spacing w:line="560" w:lineRule="exact"/>
        <w:jc w:val="left"/>
        <w:rPr>
          <w:rFonts w:ascii="仿宋" w:eastAsia="仿宋" w:hAnsi="仿宋" w:cs="Arial"/>
          <w:b/>
          <w:kern w:val="0"/>
          <w:sz w:val="32"/>
          <w:szCs w:val="32"/>
        </w:rPr>
      </w:pPr>
      <w:r w:rsidRPr="001413B9">
        <w:rPr>
          <w:rFonts w:ascii="仿宋" w:eastAsia="仿宋" w:hAnsi="仿宋" w:cs="Arial"/>
          <w:b/>
          <w:kern w:val="0"/>
          <w:sz w:val="32"/>
          <w:szCs w:val="32"/>
        </w:rPr>
        <w:t>5.</w:t>
      </w:r>
      <w:r w:rsidRPr="001413B9">
        <w:rPr>
          <w:rFonts w:ascii="仿宋" w:eastAsia="仿宋" w:hAnsi="仿宋" w:cs="Arial" w:hint="eastAsia"/>
          <w:b/>
          <w:kern w:val="0"/>
          <w:sz w:val="32"/>
          <w:szCs w:val="32"/>
        </w:rPr>
        <w:t>代表性、可转化科研成果（简要罗列，成果持有人，联系方式）</w:t>
      </w:r>
    </w:p>
    <w:tbl>
      <w:tblPr>
        <w:tblStyle w:val="a7"/>
        <w:tblW w:w="0" w:type="auto"/>
        <w:tblInd w:w="450" w:type="dxa"/>
        <w:tblLook w:val="04A0" w:firstRow="1" w:lastRow="0" w:firstColumn="1" w:lastColumn="0" w:noHBand="0" w:noVBand="1"/>
      </w:tblPr>
      <w:tblGrid>
        <w:gridCol w:w="704"/>
        <w:gridCol w:w="4030"/>
        <w:gridCol w:w="1530"/>
        <w:gridCol w:w="1890"/>
      </w:tblGrid>
      <w:tr w:rsidR="0027435B" w:rsidTr="00FB1EA0">
        <w:tc>
          <w:tcPr>
            <w:tcW w:w="704" w:type="dxa"/>
          </w:tcPr>
          <w:p w:rsidR="0027435B" w:rsidRDefault="0027435B" w:rsidP="00CE53A3">
            <w:pPr>
              <w:widowControl/>
              <w:spacing w:line="560" w:lineRule="exact"/>
              <w:jc w:val="left"/>
              <w:rPr>
                <w:rFonts w:ascii="仿宋" w:eastAsia="仿宋" w:hAnsi="仿宋" w:cs="Arial"/>
                <w:bCs/>
                <w:sz w:val="24"/>
                <w:szCs w:val="24"/>
              </w:rPr>
            </w:pPr>
            <w:r>
              <w:rPr>
                <w:rFonts w:ascii="仿宋" w:eastAsia="仿宋" w:hAnsi="仿宋" w:cs="Arial" w:hint="eastAsia"/>
                <w:bCs/>
                <w:sz w:val="24"/>
                <w:szCs w:val="24"/>
              </w:rPr>
              <w:t>序号</w:t>
            </w:r>
          </w:p>
        </w:tc>
        <w:tc>
          <w:tcPr>
            <w:tcW w:w="4030" w:type="dxa"/>
          </w:tcPr>
          <w:p w:rsidR="0027435B" w:rsidRDefault="0027435B" w:rsidP="00CE53A3">
            <w:pPr>
              <w:widowControl/>
              <w:spacing w:line="560" w:lineRule="exact"/>
              <w:jc w:val="center"/>
              <w:rPr>
                <w:rFonts w:ascii="仿宋" w:eastAsia="仿宋" w:hAnsi="仿宋" w:cs="Arial"/>
                <w:bCs/>
                <w:sz w:val="24"/>
                <w:szCs w:val="24"/>
              </w:rPr>
            </w:pPr>
            <w:r>
              <w:rPr>
                <w:rFonts w:ascii="仿宋" w:eastAsia="仿宋" w:hAnsi="仿宋" w:cs="Arial" w:hint="eastAsia"/>
                <w:bCs/>
                <w:sz w:val="24"/>
                <w:szCs w:val="24"/>
              </w:rPr>
              <w:t>可转化科研成果</w:t>
            </w:r>
          </w:p>
        </w:tc>
        <w:tc>
          <w:tcPr>
            <w:tcW w:w="1530" w:type="dxa"/>
          </w:tcPr>
          <w:p w:rsidR="0027435B" w:rsidRDefault="0027435B" w:rsidP="00CE53A3">
            <w:pPr>
              <w:widowControl/>
              <w:spacing w:line="560" w:lineRule="exact"/>
              <w:jc w:val="center"/>
              <w:rPr>
                <w:rFonts w:ascii="仿宋" w:eastAsia="仿宋" w:hAnsi="仿宋" w:cs="Arial"/>
                <w:bCs/>
                <w:sz w:val="24"/>
                <w:szCs w:val="24"/>
              </w:rPr>
            </w:pPr>
            <w:r>
              <w:rPr>
                <w:rFonts w:ascii="仿宋" w:eastAsia="仿宋" w:hAnsi="仿宋" w:cs="Arial" w:hint="eastAsia"/>
                <w:bCs/>
                <w:sz w:val="24"/>
                <w:szCs w:val="24"/>
              </w:rPr>
              <w:t>成果持有人</w:t>
            </w:r>
          </w:p>
        </w:tc>
        <w:tc>
          <w:tcPr>
            <w:tcW w:w="1890" w:type="dxa"/>
          </w:tcPr>
          <w:p w:rsidR="0027435B" w:rsidRDefault="0027435B" w:rsidP="00CE53A3">
            <w:pPr>
              <w:widowControl/>
              <w:spacing w:line="560" w:lineRule="exact"/>
              <w:jc w:val="center"/>
              <w:rPr>
                <w:rFonts w:ascii="仿宋" w:eastAsia="仿宋" w:hAnsi="仿宋" w:cs="Arial"/>
                <w:bCs/>
                <w:sz w:val="24"/>
                <w:szCs w:val="24"/>
              </w:rPr>
            </w:pPr>
            <w:r>
              <w:rPr>
                <w:rFonts w:ascii="仿宋" w:eastAsia="仿宋" w:hAnsi="仿宋" w:cs="Arial" w:hint="eastAsia"/>
                <w:bCs/>
                <w:sz w:val="24"/>
                <w:szCs w:val="24"/>
              </w:rPr>
              <w:t>联系</w:t>
            </w:r>
            <w:r>
              <w:rPr>
                <w:rFonts w:ascii="仿宋" w:eastAsia="仿宋" w:hAnsi="仿宋" w:cs="Arial"/>
                <w:bCs/>
                <w:sz w:val="24"/>
                <w:szCs w:val="24"/>
              </w:rPr>
              <w:t>方式</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sz w:val="24"/>
                <w:szCs w:val="24"/>
              </w:rPr>
              <w:t>光透射扫描检测系统</w:t>
            </w:r>
            <w:bookmarkStart w:id="0" w:name="_GoBack"/>
            <w:bookmarkEnd w:id="0"/>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赵玉刚</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13853330436</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sz w:val="24"/>
                <w:szCs w:val="24"/>
              </w:rPr>
              <w:t>复杂曲面数字化磁粒研磨加工控制系统与机床</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赵玉刚</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13853330436</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sz w:val="24"/>
                <w:szCs w:val="24"/>
              </w:rPr>
              <w:t>罗茨鼓风机叶轮加工的数控系统和成套装备</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赵玉刚</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13853330436</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医用聚醚醚酮</w:t>
            </w:r>
            <w:r>
              <w:rPr>
                <w:rFonts w:ascii="仿宋" w:eastAsia="仿宋" w:hAnsi="仿宋" w:cs="Arial"/>
                <w:bCs/>
                <w:sz w:val="24"/>
                <w:szCs w:val="24"/>
              </w:rPr>
              <w:t>基</w:t>
            </w:r>
            <w:r>
              <w:rPr>
                <w:rFonts w:ascii="仿宋" w:eastAsia="仿宋" w:hAnsi="仿宋" w:cs="Arial" w:hint="eastAsia"/>
                <w:bCs/>
                <w:sz w:val="24"/>
                <w:szCs w:val="24"/>
              </w:rPr>
              <w:t>生物材料3D打印</w:t>
            </w:r>
            <w:r>
              <w:rPr>
                <w:rFonts w:ascii="仿宋" w:eastAsia="仿宋" w:hAnsi="仿宋" w:cs="Arial"/>
                <w:bCs/>
                <w:sz w:val="24"/>
                <w:szCs w:val="24"/>
              </w:rPr>
              <w:t>与铣削复合</w:t>
            </w:r>
            <w:r>
              <w:rPr>
                <w:rFonts w:ascii="仿宋" w:eastAsia="仿宋" w:hAnsi="仿宋" w:cs="Arial" w:hint="eastAsia"/>
                <w:bCs/>
                <w:sz w:val="24"/>
                <w:szCs w:val="24"/>
              </w:rPr>
              <w:t>加工</w:t>
            </w:r>
            <w:r>
              <w:rPr>
                <w:rFonts w:ascii="仿宋" w:eastAsia="仿宋" w:hAnsi="仿宋" w:cs="Arial"/>
                <w:bCs/>
                <w:sz w:val="24"/>
                <w:szCs w:val="24"/>
              </w:rPr>
              <w:t>技术与装备</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程祥</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15169249601</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高速</w:t>
            </w:r>
            <w:r>
              <w:rPr>
                <w:rFonts w:ascii="仿宋" w:eastAsia="仿宋" w:hAnsi="仿宋" w:cs="Arial"/>
                <w:bCs/>
                <w:sz w:val="24"/>
                <w:szCs w:val="24"/>
              </w:rPr>
              <w:t>涂层切削</w:t>
            </w:r>
            <w:r>
              <w:rPr>
                <w:rFonts w:ascii="仿宋" w:eastAsia="仿宋" w:hAnsi="仿宋" w:cs="Arial" w:hint="eastAsia"/>
                <w:bCs/>
                <w:sz w:val="24"/>
                <w:szCs w:val="24"/>
              </w:rPr>
              <w:t>关键</w:t>
            </w:r>
            <w:r>
              <w:rPr>
                <w:rFonts w:ascii="仿宋" w:eastAsia="仿宋" w:hAnsi="仿宋" w:cs="Arial"/>
                <w:bCs/>
                <w:sz w:val="24"/>
                <w:szCs w:val="24"/>
              </w:rPr>
              <w:t>技术与刀具</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郑光明</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15966961938</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自由曲面产品逆向设计与制造系统</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孙殿柱</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13964351496</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基于快速成型树脂铸造模具的关键技术及应用</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张勇</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13573300002</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纳米相强化高铬耐热钢应用技术</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殷凤仕</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13605331243</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海上风电叶片绿色制造关键技术创新及大规模工程应用</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张磊安</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15264373350</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面向复杂轨迹的多轴数控轮廓误差控制技术</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赵国勇</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13864324679</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高性能铸铁控性控形绿色制造关键技术及产业化</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丛建臣</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13573700789</w:t>
            </w:r>
          </w:p>
        </w:tc>
      </w:tr>
      <w:tr w:rsidR="0027435B" w:rsidTr="00FB1EA0">
        <w:tc>
          <w:tcPr>
            <w:tcW w:w="704" w:type="dxa"/>
            <w:vAlign w:val="center"/>
          </w:tcPr>
          <w:p w:rsidR="0027435B" w:rsidRDefault="0027435B" w:rsidP="00CE53A3">
            <w:pPr>
              <w:pStyle w:val="a8"/>
              <w:widowControl/>
              <w:numPr>
                <w:ilvl w:val="0"/>
                <w:numId w:val="2"/>
              </w:numPr>
              <w:ind w:firstLineChars="0"/>
              <w:jc w:val="center"/>
              <w:rPr>
                <w:rFonts w:ascii="仿宋" w:eastAsia="仿宋" w:hAnsi="仿宋" w:cs="Arial"/>
                <w:bCs/>
                <w:sz w:val="24"/>
                <w:szCs w:val="24"/>
              </w:rPr>
            </w:pPr>
          </w:p>
        </w:tc>
        <w:tc>
          <w:tcPr>
            <w:tcW w:w="4030" w:type="dxa"/>
            <w:vAlign w:val="center"/>
          </w:tcPr>
          <w:p w:rsidR="0027435B" w:rsidRDefault="0027435B" w:rsidP="00CE53A3">
            <w:pPr>
              <w:widowControl/>
              <w:rPr>
                <w:rFonts w:ascii="仿宋" w:eastAsia="仿宋" w:hAnsi="仿宋" w:cs="Arial"/>
                <w:bCs/>
                <w:sz w:val="24"/>
                <w:szCs w:val="24"/>
              </w:rPr>
            </w:pPr>
            <w:r>
              <w:rPr>
                <w:rFonts w:ascii="仿宋" w:eastAsia="仿宋" w:hAnsi="仿宋" w:cs="Arial" w:hint="eastAsia"/>
                <w:bCs/>
                <w:sz w:val="24"/>
                <w:szCs w:val="24"/>
              </w:rPr>
              <w:t>生活垃圾分选及资源化技术与设备的研究与应用</w:t>
            </w:r>
          </w:p>
        </w:tc>
        <w:tc>
          <w:tcPr>
            <w:tcW w:w="153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hint="eastAsia"/>
                <w:bCs/>
                <w:sz w:val="24"/>
                <w:szCs w:val="24"/>
              </w:rPr>
              <w:t>杨先海</w:t>
            </w:r>
          </w:p>
        </w:tc>
        <w:tc>
          <w:tcPr>
            <w:tcW w:w="1890" w:type="dxa"/>
            <w:vAlign w:val="center"/>
          </w:tcPr>
          <w:p w:rsidR="0027435B" w:rsidRDefault="0027435B" w:rsidP="00CE53A3">
            <w:pPr>
              <w:widowControl/>
              <w:jc w:val="center"/>
              <w:rPr>
                <w:rFonts w:ascii="仿宋" w:eastAsia="仿宋" w:hAnsi="仿宋" w:cs="Arial"/>
                <w:bCs/>
                <w:sz w:val="24"/>
                <w:szCs w:val="24"/>
              </w:rPr>
            </w:pPr>
            <w:r>
              <w:rPr>
                <w:rFonts w:ascii="仿宋" w:eastAsia="仿宋" w:hAnsi="仿宋" w:cs="Arial"/>
                <w:bCs/>
                <w:sz w:val="24"/>
                <w:szCs w:val="24"/>
              </w:rPr>
              <w:t>13953343463</w:t>
            </w:r>
          </w:p>
        </w:tc>
      </w:tr>
    </w:tbl>
    <w:p w:rsidR="0027435B" w:rsidRPr="001413B9" w:rsidRDefault="0027435B" w:rsidP="0027435B">
      <w:pPr>
        <w:widowControl/>
        <w:spacing w:line="560" w:lineRule="exact"/>
        <w:jc w:val="left"/>
        <w:rPr>
          <w:rFonts w:ascii="仿宋" w:eastAsia="仿宋" w:hAnsi="仿宋" w:cs="Arial"/>
          <w:b/>
          <w:kern w:val="0"/>
          <w:sz w:val="32"/>
          <w:szCs w:val="32"/>
        </w:rPr>
      </w:pPr>
      <w:r w:rsidRPr="001413B9">
        <w:rPr>
          <w:rFonts w:ascii="仿宋" w:eastAsia="仿宋" w:hAnsi="仿宋" w:cs="Arial"/>
          <w:b/>
          <w:kern w:val="0"/>
          <w:sz w:val="32"/>
          <w:szCs w:val="32"/>
        </w:rPr>
        <w:t>6.</w:t>
      </w:r>
      <w:r w:rsidRPr="001413B9">
        <w:rPr>
          <w:rFonts w:ascii="仿宋" w:eastAsia="仿宋" w:hAnsi="仿宋" w:cs="Arial" w:hint="eastAsia"/>
          <w:b/>
          <w:kern w:val="0"/>
          <w:sz w:val="32"/>
          <w:szCs w:val="32"/>
        </w:rPr>
        <w:t>其他特色项目（1-2项，没有的可不写）</w:t>
      </w:r>
    </w:p>
    <w:p w:rsidR="0027435B" w:rsidRPr="001413B9" w:rsidRDefault="0027435B" w:rsidP="0027435B">
      <w:pPr>
        <w:rPr>
          <w:rFonts w:ascii="仿宋" w:eastAsia="仿宋" w:hAnsi="仿宋" w:cs="Arial"/>
          <w:b/>
          <w:color w:val="000000"/>
          <w:kern w:val="0"/>
          <w:sz w:val="32"/>
          <w:szCs w:val="32"/>
        </w:rPr>
      </w:pPr>
      <w:r w:rsidRPr="001413B9">
        <w:rPr>
          <w:rFonts w:ascii="仿宋" w:eastAsia="仿宋" w:hAnsi="仿宋" w:cs="Arial"/>
          <w:b/>
          <w:color w:val="000000"/>
          <w:kern w:val="0"/>
          <w:sz w:val="32"/>
          <w:szCs w:val="32"/>
        </w:rPr>
        <w:t>7.</w:t>
      </w:r>
      <w:r w:rsidRPr="001413B9">
        <w:rPr>
          <w:rFonts w:ascii="仿宋" w:eastAsia="仿宋" w:hAnsi="仿宋" w:cs="Arial" w:hint="eastAsia"/>
          <w:b/>
          <w:color w:val="000000"/>
          <w:kern w:val="0"/>
          <w:sz w:val="32"/>
          <w:szCs w:val="32"/>
        </w:rPr>
        <w:t>学院联系人，联系电话</w:t>
      </w:r>
    </w:p>
    <w:p w:rsidR="0027435B" w:rsidRPr="00D852D6" w:rsidRDefault="0027435B" w:rsidP="0027435B">
      <w:pPr>
        <w:widowControl/>
        <w:spacing w:line="360" w:lineRule="auto"/>
        <w:ind w:firstLineChars="200" w:firstLine="482"/>
        <w:rPr>
          <w:rFonts w:ascii="仿宋" w:eastAsia="仿宋" w:hAnsi="仿宋" w:cs="Arial"/>
          <w:b/>
          <w:color w:val="000000"/>
          <w:kern w:val="0"/>
          <w:sz w:val="24"/>
          <w:szCs w:val="24"/>
        </w:rPr>
      </w:pPr>
      <w:r w:rsidRPr="00D852D6">
        <w:rPr>
          <w:rFonts w:ascii="仿宋" w:eastAsia="仿宋" w:hAnsi="仿宋" w:cs="Arial" w:hint="eastAsia"/>
          <w:b/>
          <w:color w:val="000000"/>
          <w:kern w:val="0"/>
          <w:sz w:val="24"/>
          <w:szCs w:val="24"/>
        </w:rPr>
        <w:t>联系人</w:t>
      </w:r>
      <w:r w:rsidRPr="00D852D6">
        <w:rPr>
          <w:rFonts w:ascii="仿宋" w:eastAsia="仿宋" w:hAnsi="仿宋" w:cs="Arial"/>
          <w:b/>
          <w:color w:val="000000"/>
          <w:kern w:val="0"/>
          <w:sz w:val="24"/>
          <w:szCs w:val="24"/>
        </w:rPr>
        <w:t>：</w:t>
      </w:r>
      <w:r w:rsidRPr="00D852D6">
        <w:rPr>
          <w:rFonts w:ascii="仿宋" w:eastAsia="仿宋" w:hAnsi="仿宋" w:cs="Arial" w:hint="eastAsia"/>
          <w:b/>
          <w:color w:val="000000"/>
          <w:kern w:val="0"/>
          <w:sz w:val="24"/>
          <w:szCs w:val="24"/>
        </w:rPr>
        <w:t>郭前建 教授(研究生与科研工作办公室主任)</w:t>
      </w:r>
    </w:p>
    <w:p w:rsidR="0027435B" w:rsidRPr="00D852D6" w:rsidRDefault="0027435B" w:rsidP="0027435B">
      <w:pPr>
        <w:widowControl/>
        <w:spacing w:line="360" w:lineRule="auto"/>
        <w:ind w:firstLineChars="200" w:firstLine="482"/>
        <w:rPr>
          <w:rFonts w:ascii="仿宋" w:eastAsia="仿宋" w:hAnsi="仿宋" w:cs="Arial"/>
          <w:b/>
          <w:color w:val="000000"/>
          <w:kern w:val="0"/>
          <w:sz w:val="24"/>
          <w:szCs w:val="24"/>
        </w:rPr>
      </w:pPr>
      <w:r w:rsidRPr="00D852D6">
        <w:rPr>
          <w:rFonts w:ascii="仿宋" w:eastAsia="仿宋" w:hAnsi="仿宋" w:cs="Arial" w:hint="eastAsia"/>
          <w:b/>
          <w:color w:val="000000"/>
          <w:kern w:val="0"/>
          <w:sz w:val="24"/>
          <w:szCs w:val="24"/>
        </w:rPr>
        <w:t>联系</w:t>
      </w:r>
      <w:r w:rsidRPr="00D852D6">
        <w:rPr>
          <w:rFonts w:ascii="仿宋" w:eastAsia="仿宋" w:hAnsi="仿宋" w:cs="Arial"/>
          <w:b/>
          <w:color w:val="000000"/>
          <w:kern w:val="0"/>
          <w:sz w:val="24"/>
          <w:szCs w:val="24"/>
        </w:rPr>
        <w:t>电话：</w:t>
      </w:r>
      <w:r w:rsidRPr="00D852D6">
        <w:rPr>
          <w:rFonts w:ascii="仿宋" w:eastAsia="仿宋" w:hAnsi="仿宋" w:cs="Arial" w:hint="eastAsia"/>
          <w:b/>
          <w:color w:val="000000"/>
          <w:kern w:val="0"/>
          <w:sz w:val="24"/>
          <w:szCs w:val="24"/>
        </w:rPr>
        <w:t>0533</w:t>
      </w:r>
      <w:r w:rsidRPr="00D852D6">
        <w:rPr>
          <w:rFonts w:ascii="仿宋" w:eastAsia="仿宋" w:hAnsi="仿宋" w:cs="Arial"/>
          <w:b/>
          <w:color w:val="000000"/>
          <w:kern w:val="0"/>
          <w:sz w:val="24"/>
          <w:szCs w:val="24"/>
        </w:rPr>
        <w:t>-</w:t>
      </w:r>
      <w:r w:rsidRPr="00D852D6">
        <w:rPr>
          <w:rFonts w:ascii="仿宋" w:eastAsia="仿宋" w:hAnsi="仿宋" w:cs="Arial" w:hint="eastAsia"/>
          <w:b/>
          <w:color w:val="000000"/>
          <w:kern w:val="0"/>
          <w:sz w:val="24"/>
          <w:szCs w:val="24"/>
        </w:rPr>
        <w:t>2787127，13969397001</w:t>
      </w:r>
    </w:p>
    <w:p w:rsidR="00A069BC" w:rsidRDefault="00A069BC" w:rsidP="00A069BC">
      <w:pPr>
        <w:widowControl/>
        <w:spacing w:line="560" w:lineRule="exact"/>
        <w:jc w:val="left"/>
        <w:rPr>
          <w:rFonts w:ascii="仿宋" w:eastAsia="仿宋" w:hAnsi="仿宋" w:cs="Arial"/>
          <w:color w:val="000000"/>
          <w:kern w:val="0"/>
          <w:sz w:val="32"/>
          <w:szCs w:val="32"/>
        </w:rPr>
      </w:pPr>
    </w:p>
    <w:p w:rsidR="00AE6BFA" w:rsidRDefault="00AE6BFA"/>
    <w:sectPr w:rsidR="00AE6BFA">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9EB" w:rsidRDefault="009619EB" w:rsidP="00A069BC">
      <w:r>
        <w:separator/>
      </w:r>
    </w:p>
  </w:endnote>
  <w:endnote w:type="continuationSeparator" w:id="0">
    <w:p w:rsidR="009619EB" w:rsidRDefault="009619EB" w:rsidP="00A0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9EB" w:rsidRDefault="009619EB" w:rsidP="00A069BC">
      <w:r>
        <w:separator/>
      </w:r>
    </w:p>
  </w:footnote>
  <w:footnote w:type="continuationSeparator" w:id="0">
    <w:p w:rsidR="009619EB" w:rsidRDefault="009619EB" w:rsidP="00A0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2EE"/>
    <w:multiLevelType w:val="multilevel"/>
    <w:tmpl w:val="092C12EE"/>
    <w:lvl w:ilvl="0">
      <w:start w:val="1"/>
      <w:numFmt w:val="decimal"/>
      <w:lvlText w:val="（%1）"/>
      <w:lvlJc w:val="left"/>
      <w:pPr>
        <w:ind w:left="902" w:hanging="420"/>
      </w:pPr>
      <w:rPr>
        <w:rFonts w:hint="eastAsia"/>
        <w:b/>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15:restartNumberingAfterBreak="0">
    <w:nsid w:val="20F91D2B"/>
    <w:multiLevelType w:val="multilevel"/>
    <w:tmpl w:val="20F91D2B"/>
    <w:lvl w:ilvl="0">
      <w:start w:val="1"/>
      <w:numFmt w:val="decimal"/>
      <w:suff w:val="space"/>
      <w:lvlText w:val="%1"/>
      <w:lvlJc w:val="center"/>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B9"/>
    <w:rsid w:val="0012290F"/>
    <w:rsid w:val="001413B9"/>
    <w:rsid w:val="00260F1A"/>
    <w:rsid w:val="0027435B"/>
    <w:rsid w:val="00293064"/>
    <w:rsid w:val="002C0BB5"/>
    <w:rsid w:val="005B7888"/>
    <w:rsid w:val="008B1AC5"/>
    <w:rsid w:val="008D4125"/>
    <w:rsid w:val="00950726"/>
    <w:rsid w:val="009619EB"/>
    <w:rsid w:val="00A069BC"/>
    <w:rsid w:val="00A22783"/>
    <w:rsid w:val="00A559AE"/>
    <w:rsid w:val="00A86E22"/>
    <w:rsid w:val="00A903B9"/>
    <w:rsid w:val="00AE6BFA"/>
    <w:rsid w:val="00C2028E"/>
    <w:rsid w:val="00C54F0D"/>
    <w:rsid w:val="00CA3FDA"/>
    <w:rsid w:val="00D0747A"/>
    <w:rsid w:val="00D852D6"/>
    <w:rsid w:val="00E55C13"/>
    <w:rsid w:val="00ED6278"/>
    <w:rsid w:val="00ED6687"/>
    <w:rsid w:val="00F17893"/>
    <w:rsid w:val="00F96021"/>
    <w:rsid w:val="00FB1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7C4DEF-46CB-43BC-8126-54CB22FA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9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9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69BC"/>
    <w:rPr>
      <w:sz w:val="18"/>
      <w:szCs w:val="18"/>
    </w:rPr>
  </w:style>
  <w:style w:type="paragraph" w:styleId="a5">
    <w:name w:val="footer"/>
    <w:basedOn w:val="a"/>
    <w:link w:val="a6"/>
    <w:uiPriority w:val="99"/>
    <w:unhideWhenUsed/>
    <w:rsid w:val="00A069BC"/>
    <w:pPr>
      <w:tabs>
        <w:tab w:val="center" w:pos="4153"/>
        <w:tab w:val="right" w:pos="8306"/>
      </w:tabs>
      <w:snapToGrid w:val="0"/>
      <w:jc w:val="left"/>
    </w:pPr>
    <w:rPr>
      <w:sz w:val="18"/>
      <w:szCs w:val="18"/>
    </w:rPr>
  </w:style>
  <w:style w:type="character" w:customStyle="1" w:styleId="a6">
    <w:name w:val="页脚 字符"/>
    <w:basedOn w:val="a0"/>
    <w:link w:val="a5"/>
    <w:uiPriority w:val="99"/>
    <w:rsid w:val="00A069BC"/>
    <w:rPr>
      <w:sz w:val="18"/>
      <w:szCs w:val="18"/>
    </w:rPr>
  </w:style>
  <w:style w:type="table" w:styleId="a7">
    <w:name w:val="Table Grid"/>
    <w:basedOn w:val="a1"/>
    <w:uiPriority w:val="39"/>
    <w:rsid w:val="0027435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435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彭帅星</dc:creator>
  <cp:keywords/>
  <dc:description/>
  <cp:lastModifiedBy>彭帅星</cp:lastModifiedBy>
  <cp:revision>20</cp:revision>
  <dcterms:created xsi:type="dcterms:W3CDTF">2020-09-28T08:00:00Z</dcterms:created>
  <dcterms:modified xsi:type="dcterms:W3CDTF">2020-09-29T02:57:00Z</dcterms:modified>
</cp:coreProperties>
</file>